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2.xml" ContentType="application/vnd.openxmlformats-officedocument.drawingml.diagramLayout+xml"/>
  <Override PartName="/word/theme/theme1.xml" ContentType="application/vnd.openxmlformats-officedocument.theme+xml"/>
  <Override PartName="/word/diagrams/colors2.xml" ContentType="application/vnd.openxmlformats-officedocument.drawingml.diagramColors+xml"/>
  <Override PartName="/word/diagrams/drawing2.xml" ContentType="application/vnd.ms-office.drawingml.diagramDrawing+xml"/>
  <Override PartName="/word/diagrams/quickStyle2.xml" ContentType="application/vnd.openxmlformats-officedocument.drawingml.diagramStyle+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diagrams/layout1.xml" ContentType="application/vnd.openxmlformats-officedocument.drawingml.diagramLayout+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docProps/app.xml" ContentType="application/vnd.openxmlformats-officedocument.extended-propertie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C2951" w14:textId="77777777" w:rsidR="00524F65" w:rsidRPr="00BA79F6" w:rsidRDefault="00524F65" w:rsidP="006122FE">
      <w:pPr>
        <w:spacing w:line="240" w:lineRule="auto"/>
        <w:jc w:val="both"/>
        <w:rPr>
          <w:b/>
          <w:bCs/>
        </w:rPr>
      </w:pPr>
    </w:p>
    <w:p w14:paraId="7FB9F78A" w14:textId="77777777" w:rsidR="00524F65" w:rsidRPr="00BA79F6" w:rsidRDefault="00524F65" w:rsidP="006122FE">
      <w:pPr>
        <w:spacing w:line="240" w:lineRule="auto"/>
        <w:rPr>
          <w:b/>
          <w:bCs/>
        </w:rPr>
      </w:pPr>
      <w:r w:rsidRPr="00BA79F6">
        <w:rPr>
          <w:noProof/>
        </w:rPr>
        <w:drawing>
          <wp:inline distT="0" distB="0" distL="0" distR="0" wp14:anchorId="21662687" wp14:editId="66E0C31C">
            <wp:extent cx="2857500" cy="914400"/>
            <wp:effectExtent l="0" t="0" r="0" b="0"/>
            <wp:docPr id="15" name="Obrázok 15" descr="C:\Users\szaboova\AppData\Local\Microsoft\Windows\INetCache\Content.Outlook\UQWEAP0C\UPVSR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C:\Users\szaboova\AppData\Local\Microsoft\Windows\INetCache\Content.Outlook\UQWEAP0C\UPVSR (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914400"/>
                    </a:xfrm>
                    <a:prstGeom prst="rect">
                      <a:avLst/>
                    </a:prstGeom>
                    <a:noFill/>
                    <a:ln>
                      <a:noFill/>
                    </a:ln>
                  </pic:spPr>
                </pic:pic>
              </a:graphicData>
            </a:graphic>
          </wp:inline>
        </w:drawing>
      </w:r>
    </w:p>
    <w:p w14:paraId="1C5A77B9" w14:textId="77777777" w:rsidR="00524F65" w:rsidRPr="00BA79F6" w:rsidRDefault="00524F65" w:rsidP="006122FE">
      <w:pPr>
        <w:pStyle w:val="Heading1"/>
        <w:spacing w:line="240" w:lineRule="auto"/>
        <w:ind w:left="360"/>
        <w:jc w:val="both"/>
        <w:rPr>
          <w:b/>
          <w:bCs/>
        </w:rPr>
      </w:pPr>
    </w:p>
    <w:p w14:paraId="55AFC128" w14:textId="77777777" w:rsidR="00524F65" w:rsidRPr="00BA79F6" w:rsidRDefault="00524F65" w:rsidP="006122FE">
      <w:pPr>
        <w:spacing w:line="240" w:lineRule="auto"/>
      </w:pPr>
    </w:p>
    <w:p w14:paraId="52920A46" w14:textId="77777777" w:rsidR="00524F65" w:rsidRPr="00BA79F6" w:rsidRDefault="00524F65" w:rsidP="006122FE">
      <w:pPr>
        <w:spacing w:line="240" w:lineRule="auto"/>
      </w:pPr>
    </w:p>
    <w:p w14:paraId="47A10B1A" w14:textId="77777777" w:rsidR="00524F65" w:rsidRPr="00BA79F6" w:rsidRDefault="00524F65" w:rsidP="006122FE">
      <w:pPr>
        <w:spacing w:line="240" w:lineRule="auto"/>
      </w:pPr>
    </w:p>
    <w:p w14:paraId="0833BEF6" w14:textId="77777777" w:rsidR="00524F65" w:rsidRPr="00BA79F6" w:rsidRDefault="00524F65" w:rsidP="006122FE">
      <w:pPr>
        <w:spacing w:line="240" w:lineRule="auto"/>
      </w:pPr>
    </w:p>
    <w:p w14:paraId="4431A707" w14:textId="77777777" w:rsidR="00524F65" w:rsidRPr="00BA79F6" w:rsidRDefault="00524F65" w:rsidP="006122FE">
      <w:pPr>
        <w:spacing w:line="240" w:lineRule="auto"/>
      </w:pPr>
    </w:p>
    <w:p w14:paraId="3FE19235" w14:textId="77777777" w:rsidR="00524F65" w:rsidRPr="00BA79F6" w:rsidRDefault="00524F65" w:rsidP="006122FE">
      <w:pPr>
        <w:spacing w:line="240" w:lineRule="auto"/>
      </w:pPr>
    </w:p>
    <w:p w14:paraId="4BB2CCDA" w14:textId="77777777" w:rsidR="00524F65" w:rsidRPr="00BA79F6" w:rsidRDefault="00524F65" w:rsidP="006122FE">
      <w:pPr>
        <w:spacing w:line="240" w:lineRule="auto"/>
      </w:pPr>
    </w:p>
    <w:p w14:paraId="2569999E" w14:textId="77777777" w:rsidR="00524F65" w:rsidRPr="00BA79F6" w:rsidRDefault="00524F65" w:rsidP="006122FE">
      <w:pPr>
        <w:spacing w:line="240" w:lineRule="auto"/>
      </w:pPr>
    </w:p>
    <w:p w14:paraId="5F3714BE" w14:textId="77777777" w:rsidR="00524F65" w:rsidRPr="00BA79F6" w:rsidRDefault="00524F65" w:rsidP="006122FE">
      <w:pPr>
        <w:spacing w:line="240" w:lineRule="auto"/>
        <w:jc w:val="center"/>
        <w:rPr>
          <w:b/>
          <w:sz w:val="44"/>
        </w:rPr>
      </w:pPr>
      <w:r w:rsidRPr="00BA79F6">
        <w:rPr>
          <w:b/>
          <w:sz w:val="44"/>
        </w:rPr>
        <w:t>Koncepcia nákupu I</w:t>
      </w:r>
      <w:r w:rsidR="0077764B" w:rsidRPr="00BA79F6">
        <w:rPr>
          <w:b/>
          <w:sz w:val="44"/>
        </w:rPr>
        <w:t>K</w:t>
      </w:r>
      <w:r w:rsidRPr="00BA79F6">
        <w:rPr>
          <w:b/>
          <w:sz w:val="44"/>
        </w:rPr>
        <w:t>T vo verejnej správe</w:t>
      </w:r>
    </w:p>
    <w:p w14:paraId="5F23AEC3" w14:textId="77777777" w:rsidR="00524F65" w:rsidRPr="00BA79F6" w:rsidRDefault="00524F65" w:rsidP="006122FE">
      <w:pPr>
        <w:spacing w:line="240" w:lineRule="auto"/>
        <w:rPr>
          <w:sz w:val="44"/>
          <w:szCs w:val="44"/>
        </w:rPr>
      </w:pPr>
    </w:p>
    <w:p w14:paraId="76F464B3" w14:textId="77777777" w:rsidR="00524F65" w:rsidRPr="00BA79F6" w:rsidRDefault="00524F65" w:rsidP="006122FE">
      <w:pPr>
        <w:spacing w:line="240" w:lineRule="auto"/>
      </w:pPr>
    </w:p>
    <w:p w14:paraId="18C81C85" w14:textId="77777777" w:rsidR="00524F65" w:rsidRPr="00BA79F6" w:rsidRDefault="00524F65" w:rsidP="006122FE">
      <w:pPr>
        <w:spacing w:line="240" w:lineRule="auto"/>
      </w:pPr>
    </w:p>
    <w:p w14:paraId="4FFAC699" w14:textId="77777777" w:rsidR="00524F65" w:rsidRPr="00BA79F6" w:rsidRDefault="00524F65" w:rsidP="006122FE">
      <w:pPr>
        <w:spacing w:line="240" w:lineRule="auto"/>
      </w:pPr>
    </w:p>
    <w:p w14:paraId="62A1C2D5" w14:textId="77777777" w:rsidR="00524F65" w:rsidRPr="00BA79F6" w:rsidRDefault="00524F65" w:rsidP="006122FE">
      <w:pPr>
        <w:spacing w:line="240" w:lineRule="auto"/>
      </w:pPr>
    </w:p>
    <w:p w14:paraId="72BC4AC1" w14:textId="77777777" w:rsidR="00524F65" w:rsidRPr="00BA79F6" w:rsidRDefault="00524F65" w:rsidP="006122FE">
      <w:pPr>
        <w:spacing w:line="240" w:lineRule="auto"/>
      </w:pPr>
    </w:p>
    <w:p w14:paraId="3C8CC51A" w14:textId="77777777" w:rsidR="00524F65" w:rsidRPr="00BA79F6" w:rsidRDefault="00524F65" w:rsidP="006122FE">
      <w:pPr>
        <w:spacing w:line="240" w:lineRule="auto"/>
      </w:pPr>
    </w:p>
    <w:p w14:paraId="7F723B00" w14:textId="77777777" w:rsidR="00524F65" w:rsidRPr="00BA79F6" w:rsidRDefault="00524F65" w:rsidP="006122FE">
      <w:pPr>
        <w:spacing w:line="240" w:lineRule="auto"/>
      </w:pPr>
    </w:p>
    <w:p w14:paraId="5C4E76EB" w14:textId="77777777" w:rsidR="00524F65" w:rsidRPr="00BA79F6" w:rsidRDefault="00524F65" w:rsidP="006122FE">
      <w:pPr>
        <w:spacing w:line="240" w:lineRule="auto"/>
      </w:pPr>
    </w:p>
    <w:p w14:paraId="49350264" w14:textId="77777777" w:rsidR="00524F65" w:rsidRPr="00BA79F6" w:rsidRDefault="00524F65" w:rsidP="006122FE">
      <w:pPr>
        <w:spacing w:line="240" w:lineRule="auto"/>
      </w:pPr>
    </w:p>
    <w:p w14:paraId="11A99B2F" w14:textId="77777777" w:rsidR="00524F65" w:rsidRPr="00BA79F6" w:rsidRDefault="00524F65" w:rsidP="006122FE">
      <w:pPr>
        <w:spacing w:line="240" w:lineRule="auto"/>
      </w:pPr>
    </w:p>
    <w:p w14:paraId="32B32048" w14:textId="77777777" w:rsidR="00524F65" w:rsidRPr="00BA79F6" w:rsidRDefault="00524F65" w:rsidP="006122FE">
      <w:pPr>
        <w:spacing w:line="240" w:lineRule="auto"/>
      </w:pPr>
    </w:p>
    <w:p w14:paraId="1CEA4B91" w14:textId="77777777" w:rsidR="00524F65" w:rsidRPr="00BA79F6" w:rsidRDefault="00524F65" w:rsidP="006122FE">
      <w:pPr>
        <w:spacing w:line="240" w:lineRule="auto"/>
      </w:pPr>
    </w:p>
    <w:p w14:paraId="6361B23F" w14:textId="77777777" w:rsidR="00524F65" w:rsidRPr="00BA79F6" w:rsidRDefault="00524F65" w:rsidP="006122FE">
      <w:pPr>
        <w:spacing w:line="240" w:lineRule="auto"/>
      </w:pPr>
    </w:p>
    <w:p w14:paraId="35FFFA0C" w14:textId="77777777" w:rsidR="001E4AFC" w:rsidRPr="00BA79F6" w:rsidRDefault="001E4AFC" w:rsidP="006122FE">
      <w:pPr>
        <w:pStyle w:val="NoSpacing"/>
      </w:pPr>
    </w:p>
    <w:p w14:paraId="38286C10" w14:textId="77777777" w:rsidR="001E4AFC" w:rsidRPr="00BA79F6" w:rsidRDefault="001E4AFC" w:rsidP="006122FE">
      <w:pPr>
        <w:pStyle w:val="NoSpacing"/>
      </w:pPr>
    </w:p>
    <w:p w14:paraId="01C66327" w14:textId="77777777" w:rsidR="00E72F7F" w:rsidRPr="00BA79F6" w:rsidRDefault="00E72F7F" w:rsidP="006122FE">
      <w:pPr>
        <w:spacing w:line="240" w:lineRule="auto"/>
        <w:rPr>
          <w:b/>
          <w:bCs/>
        </w:rPr>
      </w:pPr>
    </w:p>
    <w:sdt>
      <w:sdtPr>
        <w:rPr>
          <w:rFonts w:asciiTheme="minorHAnsi" w:eastAsiaTheme="minorHAnsi" w:hAnsiTheme="minorHAnsi" w:cstheme="minorBidi"/>
          <w:b w:val="0"/>
          <w:bCs w:val="0"/>
          <w:color w:val="auto"/>
          <w:sz w:val="22"/>
          <w:szCs w:val="22"/>
          <w:lang w:eastAsia="en-US"/>
        </w:rPr>
        <w:id w:val="-869447406"/>
        <w:docPartObj>
          <w:docPartGallery w:val="Table of Contents"/>
          <w:docPartUnique/>
        </w:docPartObj>
      </w:sdtPr>
      <w:sdtContent>
        <w:p w14:paraId="32D691A1" w14:textId="77777777" w:rsidR="00E72F7F" w:rsidRPr="00BA79F6" w:rsidRDefault="00E72F7F">
          <w:pPr>
            <w:pStyle w:val="TOCHeading"/>
          </w:pPr>
          <w:r w:rsidRPr="00BA79F6">
            <w:t>Obsah</w:t>
          </w:r>
        </w:p>
        <w:p w14:paraId="0140E6B1" w14:textId="77777777" w:rsidR="007B1697" w:rsidRPr="00BA79F6" w:rsidRDefault="00E72F7F">
          <w:pPr>
            <w:pStyle w:val="TOC1"/>
            <w:rPr>
              <w:rFonts w:eastAsiaTheme="minorEastAsia"/>
              <w:noProof/>
              <w:sz w:val="24"/>
              <w:szCs w:val="24"/>
            </w:rPr>
          </w:pPr>
          <w:r w:rsidRPr="00BA79F6">
            <w:fldChar w:fldCharType="begin"/>
          </w:r>
          <w:r w:rsidRPr="00BA79F6">
            <w:instrText xml:space="preserve"> TOC \o "1-3" \h \z \u </w:instrText>
          </w:r>
          <w:r w:rsidRPr="00BA79F6">
            <w:fldChar w:fldCharType="separate"/>
          </w:r>
          <w:hyperlink w:anchor="_Toc511210671" w:history="1">
            <w:r w:rsidR="007B1697" w:rsidRPr="00BA79F6">
              <w:rPr>
                <w:rStyle w:val="Hyperlink"/>
                <w:noProof/>
              </w:rPr>
              <w:t>1.</w:t>
            </w:r>
            <w:r w:rsidR="007B1697" w:rsidRPr="00BA79F6">
              <w:rPr>
                <w:rFonts w:eastAsiaTheme="minorEastAsia"/>
                <w:noProof/>
                <w:sz w:val="24"/>
                <w:szCs w:val="24"/>
              </w:rPr>
              <w:tab/>
            </w:r>
            <w:r w:rsidR="007B1697" w:rsidRPr="00BA79F6">
              <w:rPr>
                <w:rStyle w:val="Hyperlink"/>
                <w:noProof/>
              </w:rPr>
              <w:t>Manažérske zhrnutie</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_Toc511210671 \h </w:instrText>
            </w:r>
            <w:r w:rsidR="007B1697" w:rsidRPr="00BA79F6">
              <w:rPr>
                <w:noProof/>
                <w:webHidden/>
              </w:rPr>
            </w:r>
            <w:r w:rsidR="007B1697" w:rsidRPr="00BA79F6">
              <w:rPr>
                <w:noProof/>
                <w:webHidden/>
              </w:rPr>
              <w:fldChar w:fldCharType="separate"/>
            </w:r>
            <w:r w:rsidR="009D7C0A" w:rsidRPr="00BA79F6">
              <w:rPr>
                <w:noProof/>
                <w:webHidden/>
              </w:rPr>
              <w:t>4</w:t>
            </w:r>
            <w:r w:rsidR="007B1697" w:rsidRPr="00BA79F6">
              <w:rPr>
                <w:noProof/>
                <w:webHidden/>
              </w:rPr>
              <w:fldChar w:fldCharType="end"/>
            </w:r>
          </w:hyperlink>
        </w:p>
        <w:p w14:paraId="31DEB63F" w14:textId="77777777" w:rsidR="007B1697" w:rsidRPr="00BA79F6" w:rsidRDefault="00BA79F6">
          <w:pPr>
            <w:pStyle w:val="TOC1"/>
            <w:rPr>
              <w:rFonts w:eastAsiaTheme="minorEastAsia"/>
              <w:noProof/>
              <w:sz w:val="24"/>
              <w:szCs w:val="24"/>
            </w:rPr>
          </w:pPr>
          <w:hyperlink w:anchor="_Toc511210672" w:history="1">
            <w:r w:rsidR="007B1697" w:rsidRPr="00BA79F6">
              <w:rPr>
                <w:rStyle w:val="Hyperlink"/>
                <w:noProof/>
              </w:rPr>
              <w:t>2.</w:t>
            </w:r>
            <w:r w:rsidR="007B1697" w:rsidRPr="00BA79F6">
              <w:rPr>
                <w:rFonts w:eastAsiaTheme="minorEastAsia"/>
                <w:noProof/>
                <w:sz w:val="24"/>
                <w:szCs w:val="24"/>
              </w:rPr>
              <w:tab/>
            </w:r>
            <w:r w:rsidR="007B1697" w:rsidRPr="00BA79F6">
              <w:rPr>
                <w:rStyle w:val="Hyperlink"/>
                <w:noProof/>
              </w:rPr>
              <w:t>Ciele a východiská koncepcie</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_Toc511210672 \h </w:instrText>
            </w:r>
            <w:r w:rsidR="007B1697" w:rsidRPr="00BA79F6">
              <w:rPr>
                <w:noProof/>
                <w:webHidden/>
              </w:rPr>
            </w:r>
            <w:r w:rsidR="007B1697" w:rsidRPr="00BA79F6">
              <w:rPr>
                <w:noProof/>
                <w:webHidden/>
              </w:rPr>
              <w:fldChar w:fldCharType="separate"/>
            </w:r>
            <w:r w:rsidR="009D7C0A" w:rsidRPr="00BA79F6">
              <w:rPr>
                <w:noProof/>
                <w:webHidden/>
              </w:rPr>
              <w:t>6</w:t>
            </w:r>
            <w:r w:rsidR="007B1697" w:rsidRPr="00BA79F6">
              <w:rPr>
                <w:noProof/>
                <w:webHidden/>
              </w:rPr>
              <w:fldChar w:fldCharType="end"/>
            </w:r>
          </w:hyperlink>
        </w:p>
        <w:p w14:paraId="48024D3A" w14:textId="77777777" w:rsidR="007B1697" w:rsidRPr="00BA79F6" w:rsidRDefault="00BA79F6">
          <w:pPr>
            <w:pStyle w:val="TOC1"/>
            <w:rPr>
              <w:rFonts w:eastAsiaTheme="minorEastAsia"/>
              <w:noProof/>
              <w:sz w:val="24"/>
              <w:szCs w:val="24"/>
            </w:rPr>
          </w:pPr>
          <w:hyperlink w:anchor="_Toc511210673" w:history="1">
            <w:r w:rsidR="007B1697" w:rsidRPr="00BA79F6">
              <w:rPr>
                <w:rStyle w:val="Hyperlink"/>
                <w:noProof/>
              </w:rPr>
              <w:t>3.</w:t>
            </w:r>
            <w:r w:rsidR="007B1697" w:rsidRPr="00BA79F6">
              <w:rPr>
                <w:rFonts w:eastAsiaTheme="minorEastAsia"/>
                <w:noProof/>
                <w:sz w:val="24"/>
                <w:szCs w:val="24"/>
              </w:rPr>
              <w:tab/>
            </w:r>
            <w:r w:rsidR="007B1697" w:rsidRPr="00BA79F6">
              <w:rPr>
                <w:rStyle w:val="Hyperlink"/>
                <w:noProof/>
              </w:rPr>
              <w:t>Oblasti obstarávania IKT</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_Toc511210673 \h </w:instrText>
            </w:r>
            <w:r w:rsidR="007B1697" w:rsidRPr="00BA79F6">
              <w:rPr>
                <w:noProof/>
                <w:webHidden/>
              </w:rPr>
            </w:r>
            <w:r w:rsidR="007B1697" w:rsidRPr="00BA79F6">
              <w:rPr>
                <w:noProof/>
                <w:webHidden/>
              </w:rPr>
              <w:fldChar w:fldCharType="separate"/>
            </w:r>
            <w:r w:rsidR="009D7C0A" w:rsidRPr="00BA79F6">
              <w:rPr>
                <w:noProof/>
                <w:webHidden/>
              </w:rPr>
              <w:t>9</w:t>
            </w:r>
            <w:r w:rsidR="007B1697" w:rsidRPr="00BA79F6">
              <w:rPr>
                <w:noProof/>
                <w:webHidden/>
              </w:rPr>
              <w:fldChar w:fldCharType="end"/>
            </w:r>
          </w:hyperlink>
        </w:p>
        <w:p w14:paraId="1B599435" w14:textId="77777777" w:rsidR="007B1697" w:rsidRPr="00BA79F6" w:rsidRDefault="00BA79F6">
          <w:pPr>
            <w:pStyle w:val="TOC2"/>
            <w:rPr>
              <w:rFonts w:eastAsiaTheme="minorEastAsia"/>
              <w:noProof/>
              <w:sz w:val="24"/>
              <w:szCs w:val="24"/>
            </w:rPr>
          </w:pPr>
          <w:hyperlink w:anchor="_Toc511210674" w:history="1">
            <w:r w:rsidR="007B1697" w:rsidRPr="00BA79F6">
              <w:rPr>
                <w:rStyle w:val="Hyperlink"/>
                <w:noProof/>
              </w:rPr>
              <w:t>3.1.</w:t>
            </w:r>
            <w:r w:rsidR="007B1697" w:rsidRPr="00BA79F6">
              <w:rPr>
                <w:rFonts w:eastAsiaTheme="minorEastAsia"/>
                <w:noProof/>
                <w:sz w:val="24"/>
                <w:szCs w:val="24"/>
              </w:rPr>
              <w:tab/>
            </w:r>
            <w:r w:rsidR="007B1697" w:rsidRPr="00BA79F6">
              <w:rPr>
                <w:rStyle w:val="Hyperlink"/>
                <w:noProof/>
              </w:rPr>
              <w:t>Kategorizácia hardvéru</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_Toc511210674 \h </w:instrText>
            </w:r>
            <w:r w:rsidR="007B1697" w:rsidRPr="00BA79F6">
              <w:rPr>
                <w:noProof/>
                <w:webHidden/>
              </w:rPr>
            </w:r>
            <w:r w:rsidR="007B1697" w:rsidRPr="00BA79F6">
              <w:rPr>
                <w:noProof/>
                <w:webHidden/>
              </w:rPr>
              <w:fldChar w:fldCharType="separate"/>
            </w:r>
            <w:r w:rsidR="009D7C0A" w:rsidRPr="00BA79F6">
              <w:rPr>
                <w:noProof/>
                <w:webHidden/>
              </w:rPr>
              <w:t>9</w:t>
            </w:r>
            <w:r w:rsidR="007B1697" w:rsidRPr="00BA79F6">
              <w:rPr>
                <w:noProof/>
                <w:webHidden/>
              </w:rPr>
              <w:fldChar w:fldCharType="end"/>
            </w:r>
          </w:hyperlink>
        </w:p>
        <w:p w14:paraId="56978739" w14:textId="77777777" w:rsidR="007B1697" w:rsidRPr="00BA79F6" w:rsidRDefault="00BA79F6">
          <w:pPr>
            <w:pStyle w:val="TOC2"/>
            <w:rPr>
              <w:rFonts w:eastAsiaTheme="minorEastAsia"/>
              <w:noProof/>
              <w:sz w:val="24"/>
              <w:szCs w:val="24"/>
            </w:rPr>
          </w:pPr>
          <w:hyperlink w:anchor="_Toc511210675" w:history="1">
            <w:r w:rsidR="007B1697" w:rsidRPr="00BA79F6">
              <w:rPr>
                <w:rStyle w:val="Hyperlink"/>
                <w:noProof/>
              </w:rPr>
              <w:t>3.2.</w:t>
            </w:r>
            <w:r w:rsidR="007B1697" w:rsidRPr="00BA79F6">
              <w:rPr>
                <w:rFonts w:eastAsiaTheme="minorEastAsia"/>
                <w:noProof/>
                <w:sz w:val="24"/>
                <w:szCs w:val="24"/>
              </w:rPr>
              <w:tab/>
            </w:r>
            <w:r w:rsidR="007B1697" w:rsidRPr="00BA79F6">
              <w:rPr>
                <w:rStyle w:val="Hyperlink"/>
                <w:noProof/>
              </w:rPr>
              <w:t>Kategorizácia softvéru</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_Toc511210675 \h </w:instrText>
            </w:r>
            <w:r w:rsidR="007B1697" w:rsidRPr="00BA79F6">
              <w:rPr>
                <w:noProof/>
                <w:webHidden/>
              </w:rPr>
            </w:r>
            <w:r w:rsidR="007B1697" w:rsidRPr="00BA79F6">
              <w:rPr>
                <w:noProof/>
                <w:webHidden/>
              </w:rPr>
              <w:fldChar w:fldCharType="separate"/>
            </w:r>
            <w:r w:rsidR="009D7C0A" w:rsidRPr="00BA79F6">
              <w:rPr>
                <w:noProof/>
                <w:webHidden/>
              </w:rPr>
              <w:t>9</w:t>
            </w:r>
            <w:r w:rsidR="007B1697" w:rsidRPr="00BA79F6">
              <w:rPr>
                <w:noProof/>
                <w:webHidden/>
              </w:rPr>
              <w:fldChar w:fldCharType="end"/>
            </w:r>
          </w:hyperlink>
        </w:p>
        <w:p w14:paraId="0E2B8AF9" w14:textId="77777777" w:rsidR="007B1697" w:rsidRPr="00BA79F6" w:rsidRDefault="00BA79F6">
          <w:pPr>
            <w:pStyle w:val="TOC2"/>
            <w:rPr>
              <w:rFonts w:eastAsiaTheme="minorEastAsia"/>
              <w:noProof/>
              <w:sz w:val="24"/>
              <w:szCs w:val="24"/>
            </w:rPr>
          </w:pPr>
          <w:hyperlink w:anchor="_Toc511210676" w:history="1">
            <w:r w:rsidR="007B1697" w:rsidRPr="00BA79F6">
              <w:rPr>
                <w:rStyle w:val="Hyperlink"/>
                <w:noProof/>
              </w:rPr>
              <w:t>3.3.</w:t>
            </w:r>
            <w:r w:rsidR="007B1697" w:rsidRPr="00BA79F6">
              <w:rPr>
                <w:rFonts w:eastAsiaTheme="minorEastAsia"/>
                <w:noProof/>
                <w:sz w:val="24"/>
                <w:szCs w:val="24"/>
              </w:rPr>
              <w:tab/>
            </w:r>
            <w:r w:rsidR="007B1697" w:rsidRPr="00BA79F6">
              <w:rPr>
                <w:rStyle w:val="Hyperlink"/>
                <w:noProof/>
              </w:rPr>
              <w:t>Služby</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_Toc511210676 \h </w:instrText>
            </w:r>
            <w:r w:rsidR="007B1697" w:rsidRPr="00BA79F6">
              <w:rPr>
                <w:noProof/>
                <w:webHidden/>
              </w:rPr>
            </w:r>
            <w:r w:rsidR="007B1697" w:rsidRPr="00BA79F6">
              <w:rPr>
                <w:noProof/>
                <w:webHidden/>
              </w:rPr>
              <w:fldChar w:fldCharType="separate"/>
            </w:r>
            <w:r w:rsidR="009D7C0A" w:rsidRPr="00BA79F6">
              <w:rPr>
                <w:noProof/>
                <w:webHidden/>
              </w:rPr>
              <w:t>10</w:t>
            </w:r>
            <w:r w:rsidR="007B1697" w:rsidRPr="00BA79F6">
              <w:rPr>
                <w:noProof/>
                <w:webHidden/>
              </w:rPr>
              <w:fldChar w:fldCharType="end"/>
            </w:r>
          </w:hyperlink>
        </w:p>
        <w:p w14:paraId="377F3033" w14:textId="77777777" w:rsidR="007B1697" w:rsidRPr="00BA79F6" w:rsidRDefault="00BA79F6">
          <w:pPr>
            <w:pStyle w:val="TOC2"/>
            <w:rPr>
              <w:rFonts w:eastAsiaTheme="minorEastAsia"/>
              <w:noProof/>
              <w:sz w:val="24"/>
              <w:szCs w:val="24"/>
            </w:rPr>
          </w:pPr>
          <w:hyperlink w:anchor="_Toc511210677" w:history="1">
            <w:r w:rsidR="007B1697" w:rsidRPr="00BA79F6">
              <w:rPr>
                <w:rStyle w:val="Hyperlink"/>
                <w:noProof/>
              </w:rPr>
              <w:t>3.4.</w:t>
            </w:r>
            <w:r w:rsidR="007B1697" w:rsidRPr="00BA79F6">
              <w:rPr>
                <w:rFonts w:eastAsiaTheme="minorEastAsia"/>
                <w:noProof/>
                <w:sz w:val="24"/>
                <w:szCs w:val="24"/>
              </w:rPr>
              <w:tab/>
            </w:r>
            <w:r w:rsidR="007B1697" w:rsidRPr="00BA79F6">
              <w:rPr>
                <w:rStyle w:val="Hyperlink"/>
                <w:noProof/>
              </w:rPr>
              <w:t>Cloud</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_Toc511210677 \h </w:instrText>
            </w:r>
            <w:r w:rsidR="007B1697" w:rsidRPr="00BA79F6">
              <w:rPr>
                <w:noProof/>
                <w:webHidden/>
              </w:rPr>
            </w:r>
            <w:r w:rsidR="007B1697" w:rsidRPr="00BA79F6">
              <w:rPr>
                <w:noProof/>
                <w:webHidden/>
              </w:rPr>
              <w:fldChar w:fldCharType="separate"/>
            </w:r>
            <w:r w:rsidR="009D7C0A" w:rsidRPr="00BA79F6">
              <w:rPr>
                <w:noProof/>
                <w:webHidden/>
              </w:rPr>
              <w:t>10</w:t>
            </w:r>
            <w:r w:rsidR="007B1697" w:rsidRPr="00BA79F6">
              <w:rPr>
                <w:noProof/>
                <w:webHidden/>
              </w:rPr>
              <w:fldChar w:fldCharType="end"/>
            </w:r>
          </w:hyperlink>
        </w:p>
        <w:p w14:paraId="2568E1C8" w14:textId="77777777" w:rsidR="007B1697" w:rsidRPr="00BA79F6" w:rsidRDefault="00BA79F6">
          <w:pPr>
            <w:pStyle w:val="TOC1"/>
            <w:rPr>
              <w:rFonts w:eastAsiaTheme="minorEastAsia"/>
              <w:noProof/>
              <w:sz w:val="24"/>
              <w:szCs w:val="24"/>
            </w:rPr>
          </w:pPr>
          <w:hyperlink w:anchor="_Toc511210678" w:history="1">
            <w:r w:rsidR="007B1697" w:rsidRPr="00BA79F6">
              <w:rPr>
                <w:rStyle w:val="Hyperlink"/>
                <w:noProof/>
              </w:rPr>
              <w:t>4.</w:t>
            </w:r>
            <w:r w:rsidR="007B1697" w:rsidRPr="00BA79F6">
              <w:rPr>
                <w:rFonts w:eastAsiaTheme="minorEastAsia"/>
                <w:noProof/>
                <w:sz w:val="24"/>
                <w:szCs w:val="24"/>
              </w:rPr>
              <w:tab/>
            </w:r>
            <w:r w:rsidR="007B1697" w:rsidRPr="00BA79F6">
              <w:rPr>
                <w:rStyle w:val="Hyperlink"/>
                <w:noProof/>
              </w:rPr>
              <w:t>Situácie verejného obstarávateľa a ich riešenie</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_Toc511210678 \h </w:instrText>
            </w:r>
            <w:r w:rsidR="007B1697" w:rsidRPr="00BA79F6">
              <w:rPr>
                <w:noProof/>
                <w:webHidden/>
              </w:rPr>
            </w:r>
            <w:r w:rsidR="007B1697" w:rsidRPr="00BA79F6">
              <w:rPr>
                <w:noProof/>
                <w:webHidden/>
              </w:rPr>
              <w:fldChar w:fldCharType="separate"/>
            </w:r>
            <w:r w:rsidR="009D7C0A" w:rsidRPr="00BA79F6">
              <w:rPr>
                <w:noProof/>
                <w:webHidden/>
              </w:rPr>
              <w:t>12</w:t>
            </w:r>
            <w:r w:rsidR="007B1697" w:rsidRPr="00BA79F6">
              <w:rPr>
                <w:noProof/>
                <w:webHidden/>
              </w:rPr>
              <w:fldChar w:fldCharType="end"/>
            </w:r>
          </w:hyperlink>
        </w:p>
        <w:p w14:paraId="43AA738C" w14:textId="77777777" w:rsidR="007B1697" w:rsidRPr="00BA79F6" w:rsidRDefault="00BA79F6">
          <w:pPr>
            <w:pStyle w:val="TOC2"/>
            <w:rPr>
              <w:rFonts w:eastAsiaTheme="minorEastAsia"/>
              <w:noProof/>
              <w:sz w:val="24"/>
              <w:szCs w:val="24"/>
            </w:rPr>
          </w:pPr>
          <w:hyperlink w:anchor="_Toc511210679" w:history="1">
            <w:r w:rsidR="007B1697" w:rsidRPr="00BA79F6">
              <w:rPr>
                <w:rStyle w:val="Hyperlink"/>
                <w:noProof/>
              </w:rPr>
              <w:t>4.1. NOVÝ SOFTVÉR (SITUÁCIA Č. 1)</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_Toc511210679 \h </w:instrText>
            </w:r>
            <w:r w:rsidR="007B1697" w:rsidRPr="00BA79F6">
              <w:rPr>
                <w:noProof/>
                <w:webHidden/>
              </w:rPr>
            </w:r>
            <w:r w:rsidR="007B1697" w:rsidRPr="00BA79F6">
              <w:rPr>
                <w:noProof/>
                <w:webHidden/>
              </w:rPr>
              <w:fldChar w:fldCharType="separate"/>
            </w:r>
            <w:r w:rsidR="009D7C0A" w:rsidRPr="00BA79F6">
              <w:rPr>
                <w:noProof/>
                <w:webHidden/>
              </w:rPr>
              <w:t>12</w:t>
            </w:r>
            <w:r w:rsidR="007B1697" w:rsidRPr="00BA79F6">
              <w:rPr>
                <w:noProof/>
                <w:webHidden/>
              </w:rPr>
              <w:fldChar w:fldCharType="end"/>
            </w:r>
          </w:hyperlink>
        </w:p>
        <w:p w14:paraId="7D1F9D0B" w14:textId="77777777" w:rsidR="007B1697" w:rsidRPr="00BA79F6" w:rsidRDefault="00BA79F6">
          <w:pPr>
            <w:pStyle w:val="TOC2"/>
            <w:rPr>
              <w:rFonts w:eastAsiaTheme="minorEastAsia"/>
              <w:noProof/>
              <w:sz w:val="24"/>
              <w:szCs w:val="24"/>
            </w:rPr>
          </w:pPr>
          <w:hyperlink w:anchor="_Toc511210680" w:history="1">
            <w:r w:rsidR="007B1697" w:rsidRPr="00BA79F6">
              <w:rPr>
                <w:rStyle w:val="Hyperlink"/>
                <w:noProof/>
              </w:rPr>
              <w:t>4.2. PREVÁDZKOVÁ ZMLUVA, PRE SW KTORÝ SA EŠTE LEN DODÁVA (SITUÁCIA Č. 2)</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_Toc511210680 \h </w:instrText>
            </w:r>
            <w:r w:rsidR="007B1697" w:rsidRPr="00BA79F6">
              <w:rPr>
                <w:noProof/>
                <w:webHidden/>
              </w:rPr>
            </w:r>
            <w:r w:rsidR="007B1697" w:rsidRPr="00BA79F6">
              <w:rPr>
                <w:noProof/>
                <w:webHidden/>
              </w:rPr>
              <w:fldChar w:fldCharType="separate"/>
            </w:r>
            <w:r w:rsidR="009D7C0A" w:rsidRPr="00BA79F6">
              <w:rPr>
                <w:noProof/>
                <w:webHidden/>
              </w:rPr>
              <w:t>15</w:t>
            </w:r>
            <w:r w:rsidR="007B1697" w:rsidRPr="00BA79F6">
              <w:rPr>
                <w:noProof/>
                <w:webHidden/>
              </w:rPr>
              <w:fldChar w:fldCharType="end"/>
            </w:r>
          </w:hyperlink>
        </w:p>
        <w:p w14:paraId="40D8B15F" w14:textId="77777777" w:rsidR="007B1697" w:rsidRPr="00BA79F6" w:rsidRDefault="00BA79F6">
          <w:pPr>
            <w:pStyle w:val="TOC2"/>
            <w:rPr>
              <w:rFonts w:eastAsiaTheme="minorEastAsia"/>
              <w:noProof/>
              <w:sz w:val="24"/>
              <w:szCs w:val="24"/>
            </w:rPr>
          </w:pPr>
          <w:hyperlink w:anchor="_Toc511210681" w:history="1">
            <w:r w:rsidR="007B1697" w:rsidRPr="00BA79F6">
              <w:rPr>
                <w:rStyle w:val="Hyperlink"/>
                <w:noProof/>
              </w:rPr>
              <w:t>4.3. PREVÁDZKOVÁ ZMLUVA PRE ĎALŠIE OBDOBIE (SITUÁCIA Č. 3)</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_Toc511210681 \h </w:instrText>
            </w:r>
            <w:r w:rsidR="007B1697" w:rsidRPr="00BA79F6">
              <w:rPr>
                <w:noProof/>
                <w:webHidden/>
              </w:rPr>
            </w:r>
            <w:r w:rsidR="007B1697" w:rsidRPr="00BA79F6">
              <w:rPr>
                <w:noProof/>
                <w:webHidden/>
              </w:rPr>
              <w:fldChar w:fldCharType="separate"/>
            </w:r>
            <w:r w:rsidR="009D7C0A" w:rsidRPr="00BA79F6">
              <w:rPr>
                <w:noProof/>
                <w:webHidden/>
              </w:rPr>
              <w:t>20</w:t>
            </w:r>
            <w:r w:rsidR="007B1697" w:rsidRPr="00BA79F6">
              <w:rPr>
                <w:noProof/>
                <w:webHidden/>
              </w:rPr>
              <w:fldChar w:fldCharType="end"/>
            </w:r>
          </w:hyperlink>
        </w:p>
        <w:p w14:paraId="54196573" w14:textId="77777777" w:rsidR="007B1697" w:rsidRPr="00BA79F6" w:rsidRDefault="00BA79F6">
          <w:pPr>
            <w:pStyle w:val="TOC2"/>
            <w:rPr>
              <w:rFonts w:eastAsiaTheme="minorEastAsia"/>
              <w:noProof/>
              <w:sz w:val="24"/>
              <w:szCs w:val="24"/>
            </w:rPr>
          </w:pPr>
          <w:hyperlink w:anchor="_Toc511210682" w:history="1">
            <w:r w:rsidR="007B1697" w:rsidRPr="00BA79F6">
              <w:rPr>
                <w:rStyle w:val="Hyperlink"/>
                <w:noProof/>
              </w:rPr>
              <w:t>4.4. NALIEHAVÁ POTREBA PREVÁDZKOVEJ ZMLUVY, Z D</w:t>
            </w:r>
            <w:r w:rsidR="007B1697" w:rsidRPr="00BA79F6">
              <w:rPr>
                <w:rStyle w:val="Hyperlink"/>
                <w:rFonts w:cstheme="majorHAnsi"/>
                <w:noProof/>
              </w:rPr>
              <w:t>Ô</w:t>
            </w:r>
            <w:r w:rsidR="007B1697" w:rsidRPr="00BA79F6">
              <w:rPr>
                <w:rStyle w:val="Hyperlink"/>
                <w:noProof/>
              </w:rPr>
              <w:t>VODU UŽ UKONČENEJ P</w:t>
            </w:r>
            <w:r w:rsidR="007B1697" w:rsidRPr="00BA79F6">
              <w:rPr>
                <w:rStyle w:val="Hyperlink"/>
                <w:rFonts w:cstheme="majorHAnsi"/>
                <w:noProof/>
              </w:rPr>
              <w:t>Ô</w:t>
            </w:r>
            <w:r w:rsidR="007B1697" w:rsidRPr="00BA79F6">
              <w:rPr>
                <w:rStyle w:val="Hyperlink"/>
                <w:noProof/>
              </w:rPr>
              <w:t>VODNEJ ZMLUVY (SITUÁCIA Č. 4)</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_Toc511210682 \h </w:instrText>
            </w:r>
            <w:r w:rsidR="007B1697" w:rsidRPr="00BA79F6">
              <w:rPr>
                <w:noProof/>
                <w:webHidden/>
              </w:rPr>
            </w:r>
            <w:r w:rsidR="007B1697" w:rsidRPr="00BA79F6">
              <w:rPr>
                <w:noProof/>
                <w:webHidden/>
              </w:rPr>
              <w:fldChar w:fldCharType="separate"/>
            </w:r>
            <w:r w:rsidR="009D7C0A" w:rsidRPr="00BA79F6">
              <w:rPr>
                <w:noProof/>
                <w:webHidden/>
              </w:rPr>
              <w:t>20</w:t>
            </w:r>
            <w:r w:rsidR="007B1697" w:rsidRPr="00BA79F6">
              <w:rPr>
                <w:noProof/>
                <w:webHidden/>
              </w:rPr>
              <w:fldChar w:fldCharType="end"/>
            </w:r>
          </w:hyperlink>
        </w:p>
        <w:p w14:paraId="6D55C1BE" w14:textId="77777777" w:rsidR="007B1697" w:rsidRPr="00BA79F6" w:rsidRDefault="00BA79F6">
          <w:pPr>
            <w:pStyle w:val="TOC1"/>
            <w:rPr>
              <w:rFonts w:eastAsiaTheme="minorEastAsia"/>
              <w:noProof/>
              <w:sz w:val="24"/>
              <w:szCs w:val="24"/>
            </w:rPr>
          </w:pPr>
          <w:hyperlink w:anchor="_Toc511210683" w:history="1">
            <w:r w:rsidR="007B1697" w:rsidRPr="00BA79F6">
              <w:rPr>
                <w:rStyle w:val="Hyperlink"/>
                <w:noProof/>
              </w:rPr>
              <w:t>5.</w:t>
            </w:r>
            <w:r w:rsidR="007B1697" w:rsidRPr="00BA79F6">
              <w:rPr>
                <w:rFonts w:eastAsiaTheme="minorEastAsia"/>
                <w:noProof/>
                <w:sz w:val="24"/>
                <w:szCs w:val="24"/>
              </w:rPr>
              <w:tab/>
            </w:r>
            <w:r w:rsidR="007B1697" w:rsidRPr="00BA79F6">
              <w:rPr>
                <w:rStyle w:val="Hyperlink"/>
                <w:noProof/>
              </w:rPr>
              <w:t>Ďalšie kroky ku konsolidácii stavu v oblasti používania PRK pre IKT</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_Toc511210683 \h </w:instrText>
            </w:r>
            <w:r w:rsidR="007B1697" w:rsidRPr="00BA79F6">
              <w:rPr>
                <w:noProof/>
                <w:webHidden/>
              </w:rPr>
            </w:r>
            <w:r w:rsidR="007B1697" w:rsidRPr="00BA79F6">
              <w:rPr>
                <w:noProof/>
                <w:webHidden/>
              </w:rPr>
              <w:fldChar w:fldCharType="separate"/>
            </w:r>
            <w:r w:rsidR="009D7C0A" w:rsidRPr="00BA79F6">
              <w:rPr>
                <w:noProof/>
                <w:webHidden/>
              </w:rPr>
              <w:t>22</w:t>
            </w:r>
            <w:r w:rsidR="007B1697" w:rsidRPr="00BA79F6">
              <w:rPr>
                <w:noProof/>
                <w:webHidden/>
              </w:rPr>
              <w:fldChar w:fldCharType="end"/>
            </w:r>
          </w:hyperlink>
        </w:p>
        <w:p w14:paraId="0DF6957B" w14:textId="77777777" w:rsidR="007B1697" w:rsidRPr="00BA79F6" w:rsidRDefault="00BA79F6">
          <w:pPr>
            <w:pStyle w:val="TOC1"/>
            <w:rPr>
              <w:rFonts w:eastAsiaTheme="minorEastAsia"/>
              <w:noProof/>
              <w:sz w:val="24"/>
              <w:szCs w:val="24"/>
            </w:rPr>
          </w:pPr>
          <w:hyperlink w:anchor="_Toc511210684" w:history="1">
            <w:r w:rsidR="007B1697" w:rsidRPr="00BA79F6">
              <w:rPr>
                <w:rStyle w:val="Hyperlink"/>
                <w:noProof/>
              </w:rPr>
              <w:t>6.</w:t>
            </w:r>
            <w:r w:rsidR="007B1697" w:rsidRPr="00BA79F6">
              <w:rPr>
                <w:rFonts w:eastAsiaTheme="minorEastAsia"/>
                <w:noProof/>
                <w:sz w:val="24"/>
                <w:szCs w:val="24"/>
              </w:rPr>
              <w:tab/>
            </w:r>
            <w:r w:rsidR="007B1697" w:rsidRPr="00BA79F6">
              <w:rPr>
                <w:rStyle w:val="Hyperlink"/>
                <w:noProof/>
              </w:rPr>
              <w:t>Zoznam príloh</w:t>
            </w:r>
            <w:r w:rsidR="007B1697" w:rsidRPr="00BA79F6">
              <w:rPr>
                <w:noProof/>
                <w:webHidden/>
              </w:rPr>
              <w:tab/>
            </w:r>
            <w:r w:rsidR="007B1697" w:rsidRPr="00BA79F6">
              <w:rPr>
                <w:noProof/>
                <w:webHidden/>
              </w:rPr>
              <w:fldChar w:fldCharType="begin"/>
            </w:r>
            <w:r w:rsidR="007B1697" w:rsidRPr="00BA79F6">
              <w:rPr>
                <w:noProof/>
                <w:webHidden/>
              </w:rPr>
              <w:instrText xml:space="preserve"> PAGEREF _Toc511210684 \h </w:instrText>
            </w:r>
            <w:r w:rsidR="007B1697" w:rsidRPr="00BA79F6">
              <w:rPr>
                <w:noProof/>
                <w:webHidden/>
              </w:rPr>
            </w:r>
            <w:r w:rsidR="007B1697" w:rsidRPr="00BA79F6">
              <w:rPr>
                <w:noProof/>
                <w:webHidden/>
              </w:rPr>
              <w:fldChar w:fldCharType="separate"/>
            </w:r>
            <w:r w:rsidR="009D7C0A" w:rsidRPr="00BA79F6">
              <w:rPr>
                <w:noProof/>
                <w:webHidden/>
              </w:rPr>
              <w:t>23</w:t>
            </w:r>
            <w:r w:rsidR="007B1697" w:rsidRPr="00BA79F6">
              <w:rPr>
                <w:noProof/>
                <w:webHidden/>
              </w:rPr>
              <w:fldChar w:fldCharType="end"/>
            </w:r>
          </w:hyperlink>
        </w:p>
        <w:p w14:paraId="2E0A486F" w14:textId="5F6DF0B1" w:rsidR="006C3CBD" w:rsidRPr="00BA79F6" w:rsidRDefault="00E72F7F" w:rsidP="006C3CBD">
          <w:r w:rsidRPr="00BA79F6">
            <w:rPr>
              <w:b/>
              <w:bCs/>
            </w:rPr>
            <w:fldChar w:fldCharType="end"/>
          </w:r>
        </w:p>
      </w:sdtContent>
    </w:sdt>
    <w:bookmarkStart w:id="0" w:name="_Toc504487796" w:displacedByCustomXml="prev"/>
    <w:bookmarkEnd w:id="0" w:displacedByCustomXml="prev"/>
    <w:bookmarkStart w:id="1" w:name="_Toc504487795" w:displacedByCustomXml="prev"/>
    <w:bookmarkEnd w:id="1" w:displacedByCustomXml="prev"/>
    <w:bookmarkStart w:id="2" w:name="_Toc504487794" w:displacedByCustomXml="prev"/>
    <w:bookmarkEnd w:id="2" w:displacedByCustomXml="prev"/>
    <w:bookmarkStart w:id="3" w:name="_Toc504487793" w:displacedByCustomXml="prev"/>
    <w:bookmarkEnd w:id="3" w:displacedByCustomXml="prev"/>
    <w:bookmarkStart w:id="4" w:name="_Toc504487792" w:displacedByCustomXml="prev"/>
    <w:bookmarkEnd w:id="4" w:displacedByCustomXml="prev"/>
    <w:bookmarkStart w:id="5" w:name="_Toc504487791" w:displacedByCustomXml="prev"/>
    <w:bookmarkEnd w:id="5" w:displacedByCustomXml="prev"/>
    <w:p w14:paraId="18E553C8" w14:textId="408E6619" w:rsidR="00C72950" w:rsidRPr="00BA79F6" w:rsidRDefault="006C3CBD" w:rsidP="00C72950">
      <w:r w:rsidRPr="00BA79F6">
        <w:br w:type="page"/>
      </w:r>
    </w:p>
    <w:p w14:paraId="343BA77F" w14:textId="224AE05B" w:rsidR="00C72950" w:rsidRPr="00BA79F6" w:rsidRDefault="00992771" w:rsidP="00C72950">
      <w:pPr>
        <w:rPr>
          <w:b/>
        </w:rPr>
      </w:pPr>
      <w:r w:rsidRPr="00BA79F6">
        <w:rPr>
          <w:b/>
        </w:rPr>
        <w:lastRenderedPageBreak/>
        <w:tab/>
      </w:r>
      <w:r w:rsidR="00C72950" w:rsidRPr="00BA79F6">
        <w:rPr>
          <w:b/>
        </w:rPr>
        <w:t>Zoznam skratiek</w:t>
      </w:r>
    </w:p>
    <w:tbl>
      <w:tblPr>
        <w:tblStyle w:val="TableGrid"/>
        <w:tblW w:w="0" w:type="auto"/>
        <w:tblInd w:w="859" w:type="dxa"/>
        <w:tblLook w:val="04A0" w:firstRow="1" w:lastRow="0" w:firstColumn="1" w:lastColumn="0" w:noHBand="0" w:noVBand="1"/>
      </w:tblPr>
      <w:tblGrid>
        <w:gridCol w:w="1689"/>
        <w:gridCol w:w="5537"/>
      </w:tblGrid>
      <w:tr w:rsidR="00C72950" w:rsidRPr="00BA79F6" w14:paraId="38D32B30" w14:textId="77777777" w:rsidTr="00992771">
        <w:trPr>
          <w:trHeight w:val="250"/>
        </w:trPr>
        <w:tc>
          <w:tcPr>
            <w:tcW w:w="1689" w:type="dxa"/>
          </w:tcPr>
          <w:p w14:paraId="6F958628" w14:textId="77777777" w:rsidR="00C72950" w:rsidRPr="00BA79F6" w:rsidRDefault="00C72950" w:rsidP="008635C4">
            <w:r w:rsidRPr="00BA79F6">
              <w:t>IKT</w:t>
            </w:r>
          </w:p>
        </w:tc>
        <w:tc>
          <w:tcPr>
            <w:tcW w:w="5537" w:type="dxa"/>
          </w:tcPr>
          <w:p w14:paraId="56489043" w14:textId="77777777" w:rsidR="00C72950" w:rsidRPr="00BA79F6" w:rsidRDefault="00C72950" w:rsidP="008635C4">
            <w:r w:rsidRPr="00BA79F6">
              <w:t>Informačno-komunikačné technológie</w:t>
            </w:r>
          </w:p>
        </w:tc>
      </w:tr>
      <w:tr w:rsidR="00C72950" w:rsidRPr="00BA79F6" w14:paraId="1135982B" w14:textId="77777777" w:rsidTr="00992771">
        <w:trPr>
          <w:trHeight w:val="264"/>
        </w:trPr>
        <w:tc>
          <w:tcPr>
            <w:tcW w:w="1689" w:type="dxa"/>
          </w:tcPr>
          <w:p w14:paraId="182CA9E8" w14:textId="77777777" w:rsidR="00C72950" w:rsidRPr="00BA79F6" w:rsidRDefault="00C72950" w:rsidP="008635C4">
            <w:r w:rsidRPr="00BA79F6">
              <w:t>NKIVS</w:t>
            </w:r>
          </w:p>
        </w:tc>
        <w:tc>
          <w:tcPr>
            <w:tcW w:w="5537" w:type="dxa"/>
          </w:tcPr>
          <w:p w14:paraId="047ED81E" w14:textId="77777777" w:rsidR="00C72950" w:rsidRPr="00BA79F6" w:rsidRDefault="00C72950" w:rsidP="008635C4">
            <w:r w:rsidRPr="00BA79F6">
              <w:t>Národná koncepcia informatizácie verejnej správy</w:t>
            </w:r>
          </w:p>
        </w:tc>
      </w:tr>
      <w:tr w:rsidR="00C72950" w:rsidRPr="00BA79F6" w14:paraId="65046E33" w14:textId="77777777" w:rsidTr="00992771">
        <w:trPr>
          <w:trHeight w:val="250"/>
        </w:trPr>
        <w:tc>
          <w:tcPr>
            <w:tcW w:w="1689" w:type="dxa"/>
          </w:tcPr>
          <w:p w14:paraId="501B75F9" w14:textId="77777777" w:rsidR="00C72950" w:rsidRPr="00BA79F6" w:rsidRDefault="00C72950" w:rsidP="008635C4">
            <w:r w:rsidRPr="00BA79F6">
              <w:t>ÚPVII</w:t>
            </w:r>
          </w:p>
        </w:tc>
        <w:tc>
          <w:tcPr>
            <w:tcW w:w="5537" w:type="dxa"/>
          </w:tcPr>
          <w:p w14:paraId="4889AED1" w14:textId="77777777" w:rsidR="00C72950" w:rsidRPr="00BA79F6" w:rsidRDefault="00C72950" w:rsidP="008635C4">
            <w:r w:rsidRPr="00BA79F6">
              <w:t>Úrad podpredsedu vlády SR pre investície a informatizáciu</w:t>
            </w:r>
          </w:p>
        </w:tc>
      </w:tr>
      <w:tr w:rsidR="00C72950" w:rsidRPr="00BA79F6" w14:paraId="23AC462A" w14:textId="77777777" w:rsidTr="00992771">
        <w:trPr>
          <w:trHeight w:val="250"/>
        </w:trPr>
        <w:tc>
          <w:tcPr>
            <w:tcW w:w="1689" w:type="dxa"/>
          </w:tcPr>
          <w:p w14:paraId="76049867" w14:textId="77777777" w:rsidR="00C72950" w:rsidRPr="00BA79F6" w:rsidRDefault="00C72950" w:rsidP="008635C4">
            <w:r w:rsidRPr="00BA79F6">
              <w:t>ÚVO</w:t>
            </w:r>
          </w:p>
        </w:tc>
        <w:tc>
          <w:tcPr>
            <w:tcW w:w="5537" w:type="dxa"/>
          </w:tcPr>
          <w:p w14:paraId="2957AD9E" w14:textId="77777777" w:rsidR="00C72950" w:rsidRPr="00BA79F6" w:rsidRDefault="00C72950" w:rsidP="008635C4">
            <w:r w:rsidRPr="00BA79F6">
              <w:t>Úrad pre verejné obstarávanie</w:t>
            </w:r>
          </w:p>
        </w:tc>
      </w:tr>
      <w:tr w:rsidR="00C72950" w:rsidRPr="00BA79F6" w14:paraId="6644BE3A" w14:textId="77777777" w:rsidTr="00992771">
        <w:trPr>
          <w:trHeight w:val="250"/>
        </w:trPr>
        <w:tc>
          <w:tcPr>
            <w:tcW w:w="1689" w:type="dxa"/>
          </w:tcPr>
          <w:p w14:paraId="230C82D7" w14:textId="77777777" w:rsidR="00C72950" w:rsidRPr="00BA79F6" w:rsidRDefault="00C72950" w:rsidP="008635C4">
            <w:r w:rsidRPr="00BA79F6">
              <w:t>ITAS</w:t>
            </w:r>
          </w:p>
        </w:tc>
        <w:tc>
          <w:tcPr>
            <w:tcW w:w="5537" w:type="dxa"/>
          </w:tcPr>
          <w:p w14:paraId="320433D2" w14:textId="77777777" w:rsidR="00C72950" w:rsidRPr="00BA79F6" w:rsidRDefault="00C72950" w:rsidP="008635C4">
            <w:r w:rsidRPr="00BA79F6">
              <w:t>IT Asociácia Slovenska</w:t>
            </w:r>
          </w:p>
        </w:tc>
      </w:tr>
      <w:tr w:rsidR="00C72950" w:rsidRPr="00BA79F6" w14:paraId="0155C89B" w14:textId="77777777" w:rsidTr="00992771">
        <w:trPr>
          <w:trHeight w:val="501"/>
        </w:trPr>
        <w:tc>
          <w:tcPr>
            <w:tcW w:w="1689" w:type="dxa"/>
          </w:tcPr>
          <w:p w14:paraId="7642A716" w14:textId="77777777" w:rsidR="00C72950" w:rsidRPr="00BA79F6" w:rsidRDefault="00C72950" w:rsidP="008635C4">
            <w:r w:rsidRPr="00BA79F6">
              <w:t>MEAT kritéria</w:t>
            </w:r>
          </w:p>
        </w:tc>
        <w:tc>
          <w:tcPr>
            <w:tcW w:w="5537" w:type="dxa"/>
          </w:tcPr>
          <w:p w14:paraId="7610E608" w14:textId="77777777" w:rsidR="00C72950" w:rsidRPr="00BA79F6" w:rsidRDefault="00C72950" w:rsidP="008635C4">
            <w:r w:rsidRPr="00BA79F6">
              <w:t xml:space="preserve">Most </w:t>
            </w:r>
            <w:proofErr w:type="spellStart"/>
            <w:r w:rsidRPr="00BA79F6">
              <w:t>economically</w:t>
            </w:r>
            <w:proofErr w:type="spellEnd"/>
            <w:r w:rsidRPr="00BA79F6">
              <w:t xml:space="preserve"> </w:t>
            </w:r>
            <w:proofErr w:type="spellStart"/>
            <w:r w:rsidRPr="00BA79F6">
              <w:t>advantageous</w:t>
            </w:r>
            <w:proofErr w:type="spellEnd"/>
            <w:r w:rsidRPr="00BA79F6">
              <w:t xml:space="preserve"> tender, kritériá ekonomicky najvýhodnejšej ponuky vo verejnom obstarávaní</w:t>
            </w:r>
          </w:p>
        </w:tc>
      </w:tr>
      <w:tr w:rsidR="00C72950" w:rsidRPr="00BA79F6" w14:paraId="0DE1AAC8" w14:textId="77777777" w:rsidTr="00992771">
        <w:trPr>
          <w:trHeight w:val="250"/>
        </w:trPr>
        <w:tc>
          <w:tcPr>
            <w:tcW w:w="1689" w:type="dxa"/>
          </w:tcPr>
          <w:p w14:paraId="52FD93FC" w14:textId="77777777" w:rsidR="00C72950" w:rsidRPr="00BA79F6" w:rsidRDefault="00C72950" w:rsidP="008635C4">
            <w:r w:rsidRPr="00BA79F6">
              <w:t>API</w:t>
            </w:r>
          </w:p>
        </w:tc>
        <w:tc>
          <w:tcPr>
            <w:tcW w:w="5537" w:type="dxa"/>
          </w:tcPr>
          <w:p w14:paraId="652314CB" w14:textId="77777777" w:rsidR="00C72950" w:rsidRPr="00BA79F6" w:rsidRDefault="00C72950" w:rsidP="008635C4">
            <w:proofErr w:type="spellStart"/>
            <w:r w:rsidRPr="00BA79F6">
              <w:t>Application</w:t>
            </w:r>
            <w:proofErr w:type="spellEnd"/>
            <w:r w:rsidRPr="00BA79F6">
              <w:t xml:space="preserve"> </w:t>
            </w:r>
            <w:proofErr w:type="spellStart"/>
            <w:r w:rsidRPr="00BA79F6">
              <w:t>programming</w:t>
            </w:r>
            <w:proofErr w:type="spellEnd"/>
            <w:r w:rsidRPr="00BA79F6">
              <w:t xml:space="preserve"> interface, Aplikačné programové rozhranie</w:t>
            </w:r>
          </w:p>
        </w:tc>
      </w:tr>
      <w:tr w:rsidR="00C72950" w:rsidRPr="00BA79F6" w14:paraId="72C2E55A" w14:textId="77777777" w:rsidTr="00992771">
        <w:trPr>
          <w:trHeight w:val="250"/>
        </w:trPr>
        <w:tc>
          <w:tcPr>
            <w:tcW w:w="1689" w:type="dxa"/>
          </w:tcPr>
          <w:p w14:paraId="256177E0" w14:textId="77777777" w:rsidR="00C72950" w:rsidRPr="00BA79F6" w:rsidRDefault="00C72950" w:rsidP="008635C4">
            <w:r w:rsidRPr="00BA79F6">
              <w:t>KRIS</w:t>
            </w:r>
          </w:p>
        </w:tc>
        <w:tc>
          <w:tcPr>
            <w:tcW w:w="5537" w:type="dxa"/>
          </w:tcPr>
          <w:p w14:paraId="27408F36" w14:textId="77777777" w:rsidR="00C72950" w:rsidRPr="00BA79F6" w:rsidRDefault="00C72950" w:rsidP="008635C4">
            <w:r w:rsidRPr="00BA79F6">
              <w:rPr>
                <w:rFonts w:cstheme="minorHAnsi"/>
              </w:rPr>
              <w:t>Koncepcia rozvoja informačných systémov</w:t>
            </w:r>
          </w:p>
        </w:tc>
      </w:tr>
      <w:tr w:rsidR="00C72950" w:rsidRPr="00BA79F6" w14:paraId="467F9C0F" w14:textId="77777777" w:rsidTr="00992771">
        <w:trPr>
          <w:trHeight w:val="250"/>
        </w:trPr>
        <w:tc>
          <w:tcPr>
            <w:tcW w:w="1689" w:type="dxa"/>
          </w:tcPr>
          <w:p w14:paraId="39E5ACA0" w14:textId="77777777" w:rsidR="00C72950" w:rsidRPr="00BA79F6" w:rsidRDefault="00C72950" w:rsidP="008635C4">
            <w:r w:rsidRPr="00BA79F6">
              <w:t>OVM</w:t>
            </w:r>
          </w:p>
        </w:tc>
        <w:tc>
          <w:tcPr>
            <w:tcW w:w="5537" w:type="dxa"/>
          </w:tcPr>
          <w:p w14:paraId="3B1C4493" w14:textId="77777777" w:rsidR="00C72950" w:rsidRPr="00BA79F6" w:rsidRDefault="00C72950" w:rsidP="008635C4">
            <w:r w:rsidRPr="00BA79F6">
              <w:t>Orgán verejnej moci</w:t>
            </w:r>
          </w:p>
        </w:tc>
      </w:tr>
      <w:tr w:rsidR="00C72950" w:rsidRPr="00BA79F6" w14:paraId="797E1842" w14:textId="77777777" w:rsidTr="00992771">
        <w:trPr>
          <w:trHeight w:val="264"/>
        </w:trPr>
        <w:tc>
          <w:tcPr>
            <w:tcW w:w="1689" w:type="dxa"/>
          </w:tcPr>
          <w:p w14:paraId="2892D16E" w14:textId="77777777" w:rsidR="00C72950" w:rsidRPr="00BA79F6" w:rsidRDefault="00C72950" w:rsidP="008635C4">
            <w:r w:rsidRPr="00BA79F6">
              <w:t>ÚPVS</w:t>
            </w:r>
          </w:p>
        </w:tc>
        <w:tc>
          <w:tcPr>
            <w:tcW w:w="5537" w:type="dxa"/>
          </w:tcPr>
          <w:p w14:paraId="2379249B" w14:textId="77777777" w:rsidR="00C72950" w:rsidRPr="00BA79F6" w:rsidRDefault="00C72950" w:rsidP="008635C4">
            <w:r w:rsidRPr="00BA79F6">
              <w:t>Ústredný portál verejnej správy</w:t>
            </w:r>
          </w:p>
        </w:tc>
      </w:tr>
      <w:tr w:rsidR="00C72950" w:rsidRPr="00BA79F6" w14:paraId="6927092C" w14:textId="77777777" w:rsidTr="00992771">
        <w:trPr>
          <w:trHeight w:val="250"/>
        </w:trPr>
        <w:tc>
          <w:tcPr>
            <w:tcW w:w="1689" w:type="dxa"/>
          </w:tcPr>
          <w:p w14:paraId="7575A6E4" w14:textId="77777777" w:rsidR="00C72950" w:rsidRPr="00BA79F6" w:rsidRDefault="00C72950" w:rsidP="008635C4">
            <w:proofErr w:type="spellStart"/>
            <w:r w:rsidRPr="00BA79F6">
              <w:t>PaaS</w:t>
            </w:r>
            <w:proofErr w:type="spellEnd"/>
          </w:p>
        </w:tc>
        <w:tc>
          <w:tcPr>
            <w:tcW w:w="5537" w:type="dxa"/>
          </w:tcPr>
          <w:p w14:paraId="3D90700A" w14:textId="77777777" w:rsidR="00C72950" w:rsidRPr="00BA79F6" w:rsidRDefault="00C72950" w:rsidP="008635C4">
            <w:proofErr w:type="spellStart"/>
            <w:r w:rsidRPr="00BA79F6">
              <w:t>Platform</w:t>
            </w:r>
            <w:proofErr w:type="spellEnd"/>
            <w:r w:rsidRPr="00BA79F6">
              <w:t xml:space="preserve"> as a </w:t>
            </w:r>
            <w:proofErr w:type="spellStart"/>
            <w:r w:rsidRPr="00BA79F6">
              <w:t>service</w:t>
            </w:r>
            <w:proofErr w:type="spellEnd"/>
          </w:p>
        </w:tc>
      </w:tr>
      <w:tr w:rsidR="00C72950" w:rsidRPr="00BA79F6" w14:paraId="50E0B227" w14:textId="77777777" w:rsidTr="00992771">
        <w:trPr>
          <w:trHeight w:val="250"/>
        </w:trPr>
        <w:tc>
          <w:tcPr>
            <w:tcW w:w="1689" w:type="dxa"/>
          </w:tcPr>
          <w:p w14:paraId="1997B926" w14:textId="77777777" w:rsidR="00C72950" w:rsidRPr="00BA79F6" w:rsidRDefault="00C72950" w:rsidP="008635C4">
            <w:proofErr w:type="spellStart"/>
            <w:r w:rsidRPr="00BA79F6">
              <w:t>IaaS</w:t>
            </w:r>
            <w:proofErr w:type="spellEnd"/>
          </w:p>
        </w:tc>
        <w:tc>
          <w:tcPr>
            <w:tcW w:w="5537" w:type="dxa"/>
          </w:tcPr>
          <w:p w14:paraId="6CA6AA50" w14:textId="77777777" w:rsidR="00C72950" w:rsidRPr="00BA79F6" w:rsidRDefault="00C72950" w:rsidP="008635C4">
            <w:proofErr w:type="spellStart"/>
            <w:r w:rsidRPr="00BA79F6">
              <w:t>Infrastructure</w:t>
            </w:r>
            <w:proofErr w:type="spellEnd"/>
            <w:r w:rsidRPr="00BA79F6">
              <w:t xml:space="preserve"> as a </w:t>
            </w:r>
            <w:proofErr w:type="spellStart"/>
            <w:r w:rsidRPr="00BA79F6">
              <w:t>service</w:t>
            </w:r>
            <w:proofErr w:type="spellEnd"/>
          </w:p>
        </w:tc>
      </w:tr>
      <w:tr w:rsidR="00C72950" w:rsidRPr="00BA79F6" w14:paraId="13DF4472" w14:textId="77777777" w:rsidTr="00992771">
        <w:trPr>
          <w:trHeight w:val="250"/>
        </w:trPr>
        <w:tc>
          <w:tcPr>
            <w:tcW w:w="1689" w:type="dxa"/>
          </w:tcPr>
          <w:p w14:paraId="571F5C02" w14:textId="77777777" w:rsidR="00C72950" w:rsidRPr="00BA79F6" w:rsidRDefault="00C72950" w:rsidP="008635C4">
            <w:proofErr w:type="spellStart"/>
            <w:r w:rsidRPr="00BA79F6">
              <w:t>SaaS</w:t>
            </w:r>
            <w:proofErr w:type="spellEnd"/>
          </w:p>
        </w:tc>
        <w:tc>
          <w:tcPr>
            <w:tcW w:w="5537" w:type="dxa"/>
          </w:tcPr>
          <w:p w14:paraId="69198A65" w14:textId="77777777" w:rsidR="00C72950" w:rsidRPr="00BA79F6" w:rsidRDefault="00C72950" w:rsidP="008635C4">
            <w:r w:rsidRPr="00BA79F6">
              <w:t xml:space="preserve">Software as a </w:t>
            </w:r>
            <w:proofErr w:type="spellStart"/>
            <w:r w:rsidRPr="00BA79F6">
              <w:t>service</w:t>
            </w:r>
            <w:proofErr w:type="spellEnd"/>
          </w:p>
        </w:tc>
      </w:tr>
      <w:tr w:rsidR="00C72950" w:rsidRPr="00BA79F6" w14:paraId="18519AEF" w14:textId="77777777" w:rsidTr="00992771">
        <w:trPr>
          <w:trHeight w:val="516"/>
        </w:trPr>
        <w:tc>
          <w:tcPr>
            <w:tcW w:w="1689" w:type="dxa"/>
          </w:tcPr>
          <w:p w14:paraId="775197A3" w14:textId="77777777" w:rsidR="00C72950" w:rsidRPr="00BA79F6" w:rsidRDefault="00C72950" w:rsidP="008635C4">
            <w:r w:rsidRPr="00BA79F6">
              <w:t>FTFP</w:t>
            </w:r>
          </w:p>
        </w:tc>
        <w:tc>
          <w:tcPr>
            <w:tcW w:w="5537" w:type="dxa"/>
          </w:tcPr>
          <w:p w14:paraId="10333A55" w14:textId="77777777" w:rsidR="00C72950" w:rsidRPr="00BA79F6" w:rsidRDefault="00C72950" w:rsidP="008635C4">
            <w:proofErr w:type="spellStart"/>
            <w:r w:rsidRPr="00BA79F6">
              <w:t>Fixed</w:t>
            </w:r>
            <w:proofErr w:type="spellEnd"/>
            <w:r w:rsidRPr="00BA79F6">
              <w:t xml:space="preserve"> </w:t>
            </w:r>
            <w:proofErr w:type="spellStart"/>
            <w:r w:rsidRPr="00BA79F6">
              <w:t>time</w:t>
            </w:r>
            <w:proofErr w:type="spellEnd"/>
            <w:r w:rsidRPr="00BA79F6">
              <w:t xml:space="preserve"> </w:t>
            </w:r>
            <w:proofErr w:type="spellStart"/>
            <w:r w:rsidRPr="00BA79F6">
              <w:t>fixed</w:t>
            </w:r>
            <w:proofErr w:type="spellEnd"/>
            <w:r w:rsidRPr="00BA79F6">
              <w:t xml:space="preserve"> </w:t>
            </w:r>
            <w:proofErr w:type="spellStart"/>
            <w:r w:rsidRPr="00BA79F6">
              <w:t>price</w:t>
            </w:r>
            <w:proofErr w:type="spellEnd"/>
            <w:r w:rsidRPr="00BA79F6">
              <w:t xml:space="preserve"> (dodávka za pevne stanovenú cenu a do určeného termínu)</w:t>
            </w:r>
          </w:p>
        </w:tc>
      </w:tr>
      <w:tr w:rsidR="00C72950" w:rsidRPr="00BA79F6" w14:paraId="6C63A1E2" w14:textId="77777777" w:rsidTr="00992771">
        <w:trPr>
          <w:trHeight w:val="250"/>
        </w:trPr>
        <w:tc>
          <w:tcPr>
            <w:tcW w:w="1689" w:type="dxa"/>
          </w:tcPr>
          <w:p w14:paraId="0DB18451" w14:textId="77777777" w:rsidR="00C72950" w:rsidRPr="00BA79F6" w:rsidRDefault="00C72950" w:rsidP="008635C4">
            <w:r w:rsidRPr="00BA79F6">
              <w:t>MV SR</w:t>
            </w:r>
          </w:p>
        </w:tc>
        <w:tc>
          <w:tcPr>
            <w:tcW w:w="5537" w:type="dxa"/>
          </w:tcPr>
          <w:p w14:paraId="6E2DC175" w14:textId="77777777" w:rsidR="00C72950" w:rsidRPr="00BA79F6" w:rsidRDefault="00C72950" w:rsidP="008635C4">
            <w:r w:rsidRPr="00BA79F6">
              <w:t>Ministerstvo vnútra SR</w:t>
            </w:r>
          </w:p>
        </w:tc>
      </w:tr>
      <w:tr w:rsidR="00C72950" w:rsidRPr="00BA79F6" w14:paraId="3592C5AA" w14:textId="77777777" w:rsidTr="00992771">
        <w:trPr>
          <w:trHeight w:val="250"/>
        </w:trPr>
        <w:tc>
          <w:tcPr>
            <w:tcW w:w="1689" w:type="dxa"/>
          </w:tcPr>
          <w:p w14:paraId="45464905" w14:textId="77777777" w:rsidR="00C72950" w:rsidRPr="00BA79F6" w:rsidRDefault="00C72950" w:rsidP="008635C4">
            <w:r w:rsidRPr="00BA79F6">
              <w:t>VO</w:t>
            </w:r>
          </w:p>
        </w:tc>
        <w:tc>
          <w:tcPr>
            <w:tcW w:w="5537" w:type="dxa"/>
          </w:tcPr>
          <w:p w14:paraId="346C30A4" w14:textId="77777777" w:rsidR="00C72950" w:rsidRPr="00BA79F6" w:rsidRDefault="00C72950" w:rsidP="008635C4">
            <w:r w:rsidRPr="00BA79F6">
              <w:t>Verejné obstarávanie</w:t>
            </w:r>
          </w:p>
        </w:tc>
      </w:tr>
      <w:tr w:rsidR="00C72950" w:rsidRPr="00BA79F6" w14:paraId="0CB8D66B" w14:textId="77777777" w:rsidTr="00992771">
        <w:trPr>
          <w:trHeight w:val="250"/>
        </w:trPr>
        <w:tc>
          <w:tcPr>
            <w:tcW w:w="1689" w:type="dxa"/>
          </w:tcPr>
          <w:p w14:paraId="5AB5EC8A" w14:textId="77777777" w:rsidR="00C72950" w:rsidRPr="00BA79F6" w:rsidRDefault="00C72950" w:rsidP="008635C4">
            <w:r w:rsidRPr="00BA79F6">
              <w:t>PRK</w:t>
            </w:r>
          </w:p>
        </w:tc>
        <w:tc>
          <w:tcPr>
            <w:tcW w:w="5537" w:type="dxa"/>
          </w:tcPr>
          <w:p w14:paraId="1040458C" w14:textId="77777777" w:rsidR="00C72950" w:rsidRPr="00BA79F6" w:rsidRDefault="00C72950" w:rsidP="008635C4">
            <w:r w:rsidRPr="00BA79F6">
              <w:t>Priame rokovacie konanie</w:t>
            </w:r>
          </w:p>
        </w:tc>
      </w:tr>
      <w:tr w:rsidR="00C72950" w:rsidRPr="00BA79F6" w14:paraId="1EF6A6BC" w14:textId="77777777" w:rsidTr="00992771">
        <w:trPr>
          <w:trHeight w:val="308"/>
        </w:trPr>
        <w:tc>
          <w:tcPr>
            <w:tcW w:w="1689" w:type="dxa"/>
          </w:tcPr>
          <w:p w14:paraId="2A067015" w14:textId="77777777" w:rsidR="00C72950" w:rsidRPr="00BA79F6" w:rsidRDefault="00C72950" w:rsidP="008635C4">
            <w:r w:rsidRPr="00BA79F6">
              <w:t>SLA</w:t>
            </w:r>
          </w:p>
        </w:tc>
        <w:tc>
          <w:tcPr>
            <w:tcW w:w="5537" w:type="dxa"/>
          </w:tcPr>
          <w:p w14:paraId="5406ABB8" w14:textId="77777777" w:rsidR="00C72950" w:rsidRPr="00BA79F6" w:rsidRDefault="00C72950" w:rsidP="008635C4">
            <w:r w:rsidRPr="00BA79F6">
              <w:t xml:space="preserve">Service level </w:t>
            </w:r>
            <w:proofErr w:type="spellStart"/>
            <w:r w:rsidRPr="00BA79F6">
              <w:t>agreement</w:t>
            </w:r>
            <w:proofErr w:type="spellEnd"/>
          </w:p>
        </w:tc>
      </w:tr>
      <w:tr w:rsidR="00C72950" w:rsidRPr="00BA79F6" w14:paraId="09F8C75F" w14:textId="77777777" w:rsidTr="00992771">
        <w:trPr>
          <w:trHeight w:val="250"/>
        </w:trPr>
        <w:tc>
          <w:tcPr>
            <w:tcW w:w="1689" w:type="dxa"/>
          </w:tcPr>
          <w:p w14:paraId="77673B8E" w14:textId="77777777" w:rsidR="00C72950" w:rsidRPr="00BA79F6" w:rsidRDefault="00C72950" w:rsidP="008635C4">
            <w:r w:rsidRPr="00BA79F6">
              <w:t>EUPL</w:t>
            </w:r>
          </w:p>
        </w:tc>
        <w:tc>
          <w:tcPr>
            <w:tcW w:w="5537" w:type="dxa"/>
          </w:tcPr>
          <w:p w14:paraId="4E64BECE" w14:textId="77777777" w:rsidR="00C72950" w:rsidRPr="00BA79F6" w:rsidRDefault="00C72950" w:rsidP="008635C4">
            <w:proofErr w:type="spellStart"/>
            <w:r w:rsidRPr="00BA79F6">
              <w:t>European</w:t>
            </w:r>
            <w:proofErr w:type="spellEnd"/>
            <w:r w:rsidRPr="00BA79F6">
              <w:t xml:space="preserve"> </w:t>
            </w:r>
            <w:proofErr w:type="spellStart"/>
            <w:r w:rsidRPr="00BA79F6">
              <w:t>Union</w:t>
            </w:r>
            <w:proofErr w:type="spellEnd"/>
            <w:r w:rsidRPr="00BA79F6">
              <w:t xml:space="preserve"> </w:t>
            </w:r>
            <w:proofErr w:type="spellStart"/>
            <w:r w:rsidRPr="00BA79F6">
              <w:t>Public</w:t>
            </w:r>
            <w:proofErr w:type="spellEnd"/>
            <w:r w:rsidRPr="00BA79F6">
              <w:t xml:space="preserve"> </w:t>
            </w:r>
            <w:proofErr w:type="spellStart"/>
            <w:r w:rsidRPr="00BA79F6">
              <w:t>Licence</w:t>
            </w:r>
            <w:proofErr w:type="spellEnd"/>
          </w:p>
        </w:tc>
      </w:tr>
      <w:tr w:rsidR="00C72950" w:rsidRPr="00BA79F6" w14:paraId="202B7481" w14:textId="77777777" w:rsidTr="00992771">
        <w:trPr>
          <w:trHeight w:val="250"/>
        </w:trPr>
        <w:tc>
          <w:tcPr>
            <w:tcW w:w="1689" w:type="dxa"/>
          </w:tcPr>
          <w:p w14:paraId="28053585" w14:textId="77777777" w:rsidR="00C72950" w:rsidRPr="00BA79F6" w:rsidRDefault="00C72950" w:rsidP="008635C4">
            <w:r w:rsidRPr="00BA79F6">
              <w:t xml:space="preserve">ZVO / </w:t>
            </w:r>
            <w:proofErr w:type="spellStart"/>
            <w:r w:rsidRPr="00BA79F6">
              <w:t>ZoVO</w:t>
            </w:r>
            <w:proofErr w:type="spellEnd"/>
          </w:p>
        </w:tc>
        <w:tc>
          <w:tcPr>
            <w:tcW w:w="5537" w:type="dxa"/>
          </w:tcPr>
          <w:p w14:paraId="6AE2F705" w14:textId="77777777" w:rsidR="00C72950" w:rsidRPr="00BA79F6" w:rsidRDefault="00C72950" w:rsidP="008635C4">
            <w:r w:rsidRPr="00BA79F6">
              <w:t>Zákon o verejnom obstarávaní</w:t>
            </w:r>
          </w:p>
        </w:tc>
      </w:tr>
      <w:tr w:rsidR="00C72950" w:rsidRPr="00BA79F6" w14:paraId="7152490E" w14:textId="77777777" w:rsidTr="00992771">
        <w:trPr>
          <w:trHeight w:val="264"/>
        </w:trPr>
        <w:tc>
          <w:tcPr>
            <w:tcW w:w="1689" w:type="dxa"/>
          </w:tcPr>
          <w:p w14:paraId="3E212BBD" w14:textId="77777777" w:rsidR="00C72950" w:rsidRPr="00BA79F6" w:rsidRDefault="00C72950" w:rsidP="008635C4">
            <w:r w:rsidRPr="00BA79F6">
              <w:t>MSP</w:t>
            </w:r>
          </w:p>
        </w:tc>
        <w:tc>
          <w:tcPr>
            <w:tcW w:w="5537" w:type="dxa"/>
          </w:tcPr>
          <w:p w14:paraId="1997D851" w14:textId="77777777" w:rsidR="00C72950" w:rsidRPr="00BA79F6" w:rsidRDefault="00C72950" w:rsidP="008635C4">
            <w:r w:rsidRPr="00BA79F6">
              <w:t>Malá a stredné podniky</w:t>
            </w:r>
          </w:p>
        </w:tc>
      </w:tr>
      <w:tr w:rsidR="00C72950" w:rsidRPr="00BA79F6" w14:paraId="3591CE5F" w14:textId="77777777" w:rsidTr="00992771">
        <w:trPr>
          <w:trHeight w:val="250"/>
        </w:trPr>
        <w:tc>
          <w:tcPr>
            <w:tcW w:w="1689" w:type="dxa"/>
          </w:tcPr>
          <w:p w14:paraId="7CC98FAD" w14:textId="77777777" w:rsidR="00C72950" w:rsidRPr="00BA79F6" w:rsidRDefault="00C72950" w:rsidP="008635C4">
            <w:r w:rsidRPr="00BA79F6">
              <w:t>PHZ</w:t>
            </w:r>
          </w:p>
        </w:tc>
        <w:tc>
          <w:tcPr>
            <w:tcW w:w="5537" w:type="dxa"/>
          </w:tcPr>
          <w:p w14:paraId="5B99C7C6" w14:textId="77777777" w:rsidR="00C72950" w:rsidRPr="00BA79F6" w:rsidRDefault="00C72950" w:rsidP="008635C4">
            <w:r w:rsidRPr="00BA79F6">
              <w:t>Predpokladaná hodnota zákazky vo verejnom obstarávaní</w:t>
            </w:r>
          </w:p>
        </w:tc>
      </w:tr>
      <w:tr w:rsidR="00C72950" w:rsidRPr="00BA79F6" w14:paraId="31F530F6" w14:textId="77777777" w:rsidTr="00992771">
        <w:trPr>
          <w:trHeight w:val="250"/>
        </w:trPr>
        <w:tc>
          <w:tcPr>
            <w:tcW w:w="1689" w:type="dxa"/>
          </w:tcPr>
          <w:p w14:paraId="35A6EB61" w14:textId="77777777" w:rsidR="00C72950" w:rsidRPr="00BA79F6" w:rsidRDefault="00C72950" w:rsidP="008635C4">
            <w:r w:rsidRPr="00BA79F6">
              <w:t>EKS</w:t>
            </w:r>
          </w:p>
        </w:tc>
        <w:tc>
          <w:tcPr>
            <w:tcW w:w="5537" w:type="dxa"/>
          </w:tcPr>
          <w:p w14:paraId="5FA0AC0C" w14:textId="77777777" w:rsidR="00C72950" w:rsidRPr="00BA79F6" w:rsidRDefault="00C72950" w:rsidP="008635C4">
            <w:r w:rsidRPr="00BA79F6">
              <w:t>Elektronický kontraktačný systém MV SR</w:t>
            </w:r>
          </w:p>
        </w:tc>
      </w:tr>
      <w:tr w:rsidR="00C72950" w:rsidRPr="00BA79F6" w14:paraId="7071768A" w14:textId="77777777" w:rsidTr="00992771">
        <w:trPr>
          <w:trHeight w:val="250"/>
        </w:trPr>
        <w:tc>
          <w:tcPr>
            <w:tcW w:w="1689" w:type="dxa"/>
          </w:tcPr>
          <w:p w14:paraId="266416B9" w14:textId="77777777" w:rsidR="00C72950" w:rsidRPr="00BA79F6" w:rsidRDefault="00C72950" w:rsidP="008635C4">
            <w:r w:rsidRPr="00BA79F6">
              <w:t>GPL</w:t>
            </w:r>
          </w:p>
        </w:tc>
        <w:tc>
          <w:tcPr>
            <w:tcW w:w="5537" w:type="dxa"/>
          </w:tcPr>
          <w:p w14:paraId="68C88A60" w14:textId="77777777" w:rsidR="00C72950" w:rsidRPr="00BA79F6" w:rsidRDefault="00C72950" w:rsidP="008635C4">
            <w:r w:rsidRPr="00BA79F6">
              <w:t xml:space="preserve">General </w:t>
            </w:r>
            <w:proofErr w:type="spellStart"/>
            <w:r w:rsidRPr="00BA79F6">
              <w:t>public</w:t>
            </w:r>
            <w:proofErr w:type="spellEnd"/>
            <w:r w:rsidRPr="00BA79F6">
              <w:t xml:space="preserve"> </w:t>
            </w:r>
            <w:proofErr w:type="spellStart"/>
            <w:r w:rsidRPr="00BA79F6">
              <w:t>license</w:t>
            </w:r>
            <w:proofErr w:type="spellEnd"/>
          </w:p>
        </w:tc>
      </w:tr>
      <w:tr w:rsidR="00C72950" w:rsidRPr="00BA79F6" w14:paraId="5803ADA7" w14:textId="77777777" w:rsidTr="00992771">
        <w:trPr>
          <w:trHeight w:val="250"/>
        </w:trPr>
        <w:tc>
          <w:tcPr>
            <w:tcW w:w="1689" w:type="dxa"/>
          </w:tcPr>
          <w:p w14:paraId="4BDD7B07" w14:textId="77777777" w:rsidR="00C72950" w:rsidRPr="00BA79F6" w:rsidRDefault="00C72950" w:rsidP="008635C4">
            <w:r w:rsidRPr="00BA79F6">
              <w:t>UX</w:t>
            </w:r>
          </w:p>
        </w:tc>
        <w:tc>
          <w:tcPr>
            <w:tcW w:w="5537" w:type="dxa"/>
          </w:tcPr>
          <w:p w14:paraId="0AC58ECB" w14:textId="77777777" w:rsidR="00C72950" w:rsidRPr="00BA79F6" w:rsidRDefault="00C72950" w:rsidP="008635C4">
            <w:r w:rsidRPr="00BA79F6">
              <w:t xml:space="preserve">User </w:t>
            </w:r>
            <w:proofErr w:type="spellStart"/>
            <w:r w:rsidRPr="00BA79F6">
              <w:t>experience</w:t>
            </w:r>
            <w:proofErr w:type="spellEnd"/>
          </w:p>
        </w:tc>
      </w:tr>
      <w:tr w:rsidR="00C72950" w:rsidRPr="00BA79F6" w14:paraId="30B3A93C" w14:textId="77777777" w:rsidTr="00992771">
        <w:trPr>
          <w:trHeight w:val="250"/>
        </w:trPr>
        <w:tc>
          <w:tcPr>
            <w:tcW w:w="1689" w:type="dxa"/>
          </w:tcPr>
          <w:p w14:paraId="2029CA71" w14:textId="77777777" w:rsidR="00C72950" w:rsidRPr="00BA79F6" w:rsidRDefault="00C72950" w:rsidP="008635C4">
            <w:r w:rsidRPr="00BA79F6">
              <w:t>UI</w:t>
            </w:r>
          </w:p>
        </w:tc>
        <w:tc>
          <w:tcPr>
            <w:tcW w:w="5537" w:type="dxa"/>
          </w:tcPr>
          <w:p w14:paraId="7E4824AB" w14:textId="77777777" w:rsidR="00C72950" w:rsidRPr="00BA79F6" w:rsidRDefault="00C72950" w:rsidP="008635C4">
            <w:r w:rsidRPr="00BA79F6">
              <w:t>User interface</w:t>
            </w:r>
          </w:p>
        </w:tc>
      </w:tr>
      <w:tr w:rsidR="00C72950" w:rsidRPr="00BA79F6" w14:paraId="3921A541" w14:textId="77777777" w:rsidTr="00992771">
        <w:trPr>
          <w:trHeight w:val="264"/>
        </w:trPr>
        <w:tc>
          <w:tcPr>
            <w:tcW w:w="1689" w:type="dxa"/>
          </w:tcPr>
          <w:p w14:paraId="77703909" w14:textId="77777777" w:rsidR="00C72950" w:rsidRPr="00BA79F6" w:rsidRDefault="00C72950" w:rsidP="008635C4">
            <w:r w:rsidRPr="00BA79F6">
              <w:t>SDLC</w:t>
            </w:r>
          </w:p>
        </w:tc>
        <w:tc>
          <w:tcPr>
            <w:tcW w:w="5537" w:type="dxa"/>
          </w:tcPr>
          <w:p w14:paraId="27491119" w14:textId="77777777" w:rsidR="00C72950" w:rsidRPr="00BA79F6" w:rsidRDefault="00C72950" w:rsidP="008635C4">
            <w:proofErr w:type="spellStart"/>
            <w:r w:rsidRPr="00BA79F6">
              <w:t>System</w:t>
            </w:r>
            <w:proofErr w:type="spellEnd"/>
            <w:r w:rsidRPr="00BA79F6">
              <w:t xml:space="preserve"> </w:t>
            </w:r>
            <w:proofErr w:type="spellStart"/>
            <w:r w:rsidRPr="00BA79F6">
              <w:t>development</w:t>
            </w:r>
            <w:proofErr w:type="spellEnd"/>
            <w:r w:rsidRPr="00BA79F6">
              <w:t xml:space="preserve"> </w:t>
            </w:r>
            <w:proofErr w:type="spellStart"/>
            <w:r w:rsidRPr="00BA79F6">
              <w:t>LiveCycle</w:t>
            </w:r>
            <w:proofErr w:type="spellEnd"/>
          </w:p>
        </w:tc>
      </w:tr>
      <w:tr w:rsidR="00C72950" w:rsidRPr="00BA79F6" w14:paraId="6A01E0CD" w14:textId="77777777" w:rsidTr="00992771">
        <w:trPr>
          <w:trHeight w:val="250"/>
        </w:trPr>
        <w:tc>
          <w:tcPr>
            <w:tcW w:w="1689" w:type="dxa"/>
          </w:tcPr>
          <w:p w14:paraId="5ACD78CA" w14:textId="77777777" w:rsidR="00C72950" w:rsidRPr="00BA79F6" w:rsidRDefault="00C72950" w:rsidP="008635C4">
            <w:r w:rsidRPr="00BA79F6">
              <w:t>HLD</w:t>
            </w:r>
          </w:p>
        </w:tc>
        <w:tc>
          <w:tcPr>
            <w:tcW w:w="5537" w:type="dxa"/>
          </w:tcPr>
          <w:p w14:paraId="179FD6D8" w14:textId="77777777" w:rsidR="00C72950" w:rsidRPr="00BA79F6" w:rsidRDefault="00C72950" w:rsidP="008635C4">
            <w:proofErr w:type="spellStart"/>
            <w:r w:rsidRPr="00BA79F6">
              <w:t>High</w:t>
            </w:r>
            <w:proofErr w:type="spellEnd"/>
            <w:r w:rsidRPr="00BA79F6">
              <w:t xml:space="preserve"> level design</w:t>
            </w:r>
          </w:p>
        </w:tc>
      </w:tr>
      <w:tr w:rsidR="00C72950" w:rsidRPr="00BA79F6" w14:paraId="7533D8F2" w14:textId="77777777" w:rsidTr="00992771">
        <w:trPr>
          <w:trHeight w:val="250"/>
        </w:trPr>
        <w:tc>
          <w:tcPr>
            <w:tcW w:w="1689" w:type="dxa"/>
          </w:tcPr>
          <w:p w14:paraId="651A0B7C" w14:textId="77777777" w:rsidR="00C72950" w:rsidRPr="00BA79F6" w:rsidRDefault="00C72950" w:rsidP="008635C4">
            <w:r w:rsidRPr="00BA79F6">
              <w:t>BPMN</w:t>
            </w:r>
          </w:p>
        </w:tc>
        <w:tc>
          <w:tcPr>
            <w:tcW w:w="5537" w:type="dxa"/>
          </w:tcPr>
          <w:p w14:paraId="33378D48" w14:textId="77777777" w:rsidR="00C72950" w:rsidRPr="00BA79F6" w:rsidRDefault="00C72950" w:rsidP="008635C4">
            <w:r w:rsidRPr="00BA79F6">
              <w:t xml:space="preserve">Business </w:t>
            </w:r>
            <w:proofErr w:type="spellStart"/>
            <w:r w:rsidRPr="00BA79F6">
              <w:t>process</w:t>
            </w:r>
            <w:proofErr w:type="spellEnd"/>
            <w:r w:rsidRPr="00BA79F6">
              <w:t xml:space="preserve"> modeling </w:t>
            </w:r>
            <w:proofErr w:type="spellStart"/>
            <w:r w:rsidRPr="00BA79F6">
              <w:t>notation</w:t>
            </w:r>
            <w:proofErr w:type="spellEnd"/>
          </w:p>
        </w:tc>
      </w:tr>
      <w:tr w:rsidR="00C72950" w:rsidRPr="00BA79F6" w14:paraId="0CEBD9A2" w14:textId="77777777" w:rsidTr="00992771">
        <w:trPr>
          <w:trHeight w:val="250"/>
        </w:trPr>
        <w:tc>
          <w:tcPr>
            <w:tcW w:w="1689" w:type="dxa"/>
          </w:tcPr>
          <w:p w14:paraId="6116BB4A" w14:textId="77777777" w:rsidR="00C72950" w:rsidRPr="00BA79F6" w:rsidRDefault="00C72950" w:rsidP="008635C4">
            <w:r w:rsidRPr="00BA79F6">
              <w:t>UML</w:t>
            </w:r>
          </w:p>
        </w:tc>
        <w:tc>
          <w:tcPr>
            <w:tcW w:w="5537" w:type="dxa"/>
          </w:tcPr>
          <w:p w14:paraId="401BFDFE" w14:textId="77777777" w:rsidR="00C72950" w:rsidRPr="00BA79F6" w:rsidRDefault="00C72950" w:rsidP="008635C4">
            <w:proofErr w:type="spellStart"/>
            <w:r w:rsidRPr="00BA79F6">
              <w:t>Unified</w:t>
            </w:r>
            <w:proofErr w:type="spellEnd"/>
            <w:r w:rsidRPr="00BA79F6">
              <w:t xml:space="preserve"> modeling </w:t>
            </w:r>
            <w:proofErr w:type="spellStart"/>
            <w:r w:rsidRPr="00BA79F6">
              <w:t>language</w:t>
            </w:r>
            <w:proofErr w:type="spellEnd"/>
          </w:p>
        </w:tc>
      </w:tr>
      <w:tr w:rsidR="00C72950" w:rsidRPr="00BA79F6" w14:paraId="4F8D44CE" w14:textId="77777777" w:rsidTr="00992771">
        <w:trPr>
          <w:trHeight w:val="250"/>
        </w:trPr>
        <w:tc>
          <w:tcPr>
            <w:tcW w:w="1689" w:type="dxa"/>
          </w:tcPr>
          <w:p w14:paraId="4F08E5F4" w14:textId="77777777" w:rsidR="00C72950" w:rsidRPr="00BA79F6" w:rsidRDefault="00C72950" w:rsidP="008635C4">
            <w:r w:rsidRPr="00BA79F6">
              <w:t>ITIL</w:t>
            </w:r>
          </w:p>
        </w:tc>
        <w:tc>
          <w:tcPr>
            <w:tcW w:w="5537" w:type="dxa"/>
          </w:tcPr>
          <w:p w14:paraId="236AB422" w14:textId="77777777" w:rsidR="00C72950" w:rsidRPr="00BA79F6" w:rsidRDefault="00C72950" w:rsidP="008635C4">
            <w:proofErr w:type="spellStart"/>
            <w:r w:rsidRPr="00BA79F6">
              <w:t>Information</w:t>
            </w:r>
            <w:proofErr w:type="spellEnd"/>
            <w:r w:rsidRPr="00BA79F6">
              <w:t xml:space="preserve"> </w:t>
            </w:r>
            <w:proofErr w:type="spellStart"/>
            <w:r w:rsidRPr="00BA79F6">
              <w:t>technology</w:t>
            </w:r>
            <w:proofErr w:type="spellEnd"/>
            <w:r w:rsidRPr="00BA79F6">
              <w:t xml:space="preserve"> </w:t>
            </w:r>
            <w:proofErr w:type="spellStart"/>
            <w:r w:rsidRPr="00BA79F6">
              <w:t>infrastructure</w:t>
            </w:r>
            <w:proofErr w:type="spellEnd"/>
            <w:r w:rsidRPr="00BA79F6">
              <w:t xml:space="preserve"> </w:t>
            </w:r>
            <w:proofErr w:type="spellStart"/>
            <w:r w:rsidRPr="00BA79F6">
              <w:t>library</w:t>
            </w:r>
            <w:proofErr w:type="spellEnd"/>
          </w:p>
        </w:tc>
      </w:tr>
      <w:tr w:rsidR="00C72950" w:rsidRPr="00BA79F6" w14:paraId="28808398" w14:textId="77777777" w:rsidTr="00992771">
        <w:trPr>
          <w:trHeight w:val="264"/>
        </w:trPr>
        <w:tc>
          <w:tcPr>
            <w:tcW w:w="1689" w:type="dxa"/>
          </w:tcPr>
          <w:p w14:paraId="79958579" w14:textId="77777777" w:rsidR="00C72950" w:rsidRPr="00BA79F6" w:rsidRDefault="00C72950" w:rsidP="008635C4">
            <w:r w:rsidRPr="00BA79F6">
              <w:t>PM</w:t>
            </w:r>
          </w:p>
        </w:tc>
        <w:tc>
          <w:tcPr>
            <w:tcW w:w="5537" w:type="dxa"/>
          </w:tcPr>
          <w:p w14:paraId="782E6FB6" w14:textId="77777777" w:rsidR="00C72950" w:rsidRPr="00BA79F6" w:rsidRDefault="00C72950" w:rsidP="008635C4">
            <w:r w:rsidRPr="00BA79F6">
              <w:t>Project management</w:t>
            </w:r>
          </w:p>
        </w:tc>
      </w:tr>
      <w:tr w:rsidR="00C72950" w:rsidRPr="00BA79F6" w14:paraId="00E1D94B" w14:textId="77777777" w:rsidTr="00992771">
        <w:trPr>
          <w:trHeight w:val="250"/>
        </w:trPr>
        <w:tc>
          <w:tcPr>
            <w:tcW w:w="1689" w:type="dxa"/>
          </w:tcPr>
          <w:p w14:paraId="6545160A" w14:textId="77777777" w:rsidR="00C72950" w:rsidRPr="00BA79F6" w:rsidRDefault="00C72950" w:rsidP="008635C4">
            <w:r w:rsidRPr="00BA79F6">
              <w:t>QA</w:t>
            </w:r>
          </w:p>
        </w:tc>
        <w:tc>
          <w:tcPr>
            <w:tcW w:w="5537" w:type="dxa"/>
          </w:tcPr>
          <w:p w14:paraId="266B63D6" w14:textId="77777777" w:rsidR="00C72950" w:rsidRPr="00BA79F6" w:rsidRDefault="00C72950" w:rsidP="008635C4">
            <w:proofErr w:type="spellStart"/>
            <w:r w:rsidRPr="00BA79F6">
              <w:t>Quality</w:t>
            </w:r>
            <w:proofErr w:type="spellEnd"/>
            <w:r w:rsidRPr="00BA79F6">
              <w:t xml:space="preserve"> </w:t>
            </w:r>
            <w:proofErr w:type="spellStart"/>
            <w:r w:rsidRPr="00BA79F6">
              <w:t>assurance</w:t>
            </w:r>
            <w:proofErr w:type="spellEnd"/>
          </w:p>
        </w:tc>
      </w:tr>
    </w:tbl>
    <w:p w14:paraId="31EF97C9" w14:textId="77777777" w:rsidR="00C72950" w:rsidRPr="00BA79F6" w:rsidRDefault="00C72950" w:rsidP="00C72950"/>
    <w:p w14:paraId="6E167617" w14:textId="77777777" w:rsidR="00C72950" w:rsidRPr="00BA79F6" w:rsidRDefault="00C72950" w:rsidP="00C72950"/>
    <w:p w14:paraId="7B3A007A" w14:textId="1E9174D1" w:rsidR="00C72950" w:rsidRPr="00BA79F6" w:rsidRDefault="00C72950" w:rsidP="00C72950">
      <w:r w:rsidRPr="00BA79F6">
        <w:br w:type="page"/>
      </w:r>
    </w:p>
    <w:p w14:paraId="7B3A771A" w14:textId="33813392" w:rsidR="00934A73" w:rsidRPr="00BA79F6" w:rsidRDefault="00317B00" w:rsidP="002356FC">
      <w:pPr>
        <w:pStyle w:val="Heading1"/>
        <w:numPr>
          <w:ilvl w:val="0"/>
          <w:numId w:val="3"/>
        </w:numPr>
        <w:spacing w:line="240" w:lineRule="auto"/>
      </w:pPr>
      <w:bookmarkStart w:id="6" w:name="_Toc511210671"/>
      <w:r w:rsidRPr="00BA79F6">
        <w:lastRenderedPageBreak/>
        <w:t>Manažérske zhrnutie</w:t>
      </w:r>
      <w:bookmarkEnd w:id="6"/>
    </w:p>
    <w:p w14:paraId="0CF81197" w14:textId="77777777" w:rsidR="00E3696E" w:rsidRPr="00BA79F6" w:rsidRDefault="00E3696E" w:rsidP="006122FE">
      <w:pPr>
        <w:spacing w:line="240" w:lineRule="auto"/>
        <w:jc w:val="both"/>
      </w:pPr>
    </w:p>
    <w:p w14:paraId="23C78C1F" w14:textId="60309AB7" w:rsidR="00AA7D89" w:rsidRPr="00BA79F6" w:rsidRDefault="00AA7D89" w:rsidP="005B5005">
      <w:pPr>
        <w:spacing w:line="240" w:lineRule="auto"/>
        <w:jc w:val="both"/>
      </w:pPr>
      <w:r w:rsidRPr="00BA79F6">
        <w:t>Účelom tohto dokumentu je stanoviť novú koncepciu pre nákup informačných technológii vo verejnej správe</w:t>
      </w:r>
      <w:r w:rsidR="00AB6A2C" w:rsidRPr="00BA79F6">
        <w:t xml:space="preserve"> </w:t>
      </w:r>
      <w:r w:rsidRPr="00BA79F6">
        <w:t xml:space="preserve">v súlade s požiadavkami </w:t>
      </w:r>
      <w:r w:rsidR="00AB6A2C" w:rsidRPr="00BA79F6">
        <w:t>Národn</w:t>
      </w:r>
      <w:r w:rsidRPr="00BA79F6">
        <w:t>ej</w:t>
      </w:r>
      <w:r w:rsidR="00AB6A2C" w:rsidRPr="00BA79F6">
        <w:t xml:space="preserve"> koncepci</w:t>
      </w:r>
      <w:r w:rsidRPr="00BA79F6">
        <w:t>e</w:t>
      </w:r>
      <w:r w:rsidR="00AB6A2C" w:rsidRPr="00BA79F6">
        <w:t xml:space="preserve"> informatizácie verejnej správy</w:t>
      </w:r>
      <w:r w:rsidR="00BD06E3" w:rsidRPr="00BA79F6">
        <w:t xml:space="preserve"> schválenej dňa 28.9.2016 Vládou SR</w:t>
      </w:r>
      <w:r w:rsidR="00AB6A2C" w:rsidRPr="00BA79F6">
        <w:t xml:space="preserve"> (ďalej aj </w:t>
      </w:r>
      <w:r w:rsidR="00AB6A2C" w:rsidRPr="00BA79F6">
        <w:rPr>
          <w:b/>
        </w:rPr>
        <w:t>„NKIVS“</w:t>
      </w:r>
      <w:r w:rsidR="00AB6A2C" w:rsidRPr="00BA79F6">
        <w:t xml:space="preserve">) </w:t>
      </w:r>
      <w:r w:rsidRPr="00BA79F6">
        <w:t xml:space="preserve">uvedenými </w:t>
      </w:r>
      <w:r w:rsidR="00AB6A2C" w:rsidRPr="00BA79F6">
        <w:t xml:space="preserve">v kapitole 3.3 </w:t>
      </w:r>
      <w:r w:rsidR="00317B00" w:rsidRPr="00BA79F6">
        <w:t xml:space="preserve">(Lepší nákup IT), a  to </w:t>
      </w:r>
    </w:p>
    <w:p w14:paraId="2AB94A3B" w14:textId="3FEADA83" w:rsidR="00317B00" w:rsidRPr="00BA79F6" w:rsidRDefault="00317B00" w:rsidP="002356FC">
      <w:pPr>
        <w:pStyle w:val="ListParagraph"/>
        <w:numPr>
          <w:ilvl w:val="0"/>
          <w:numId w:val="17"/>
        </w:numPr>
        <w:spacing w:line="240" w:lineRule="auto"/>
        <w:jc w:val="both"/>
      </w:pPr>
      <w:r w:rsidRPr="00BA79F6">
        <w:t>vzhľadom na  spoločenskú p</w:t>
      </w:r>
      <w:r w:rsidR="0075798E" w:rsidRPr="00BA79F6">
        <w:t>ožiadavku</w:t>
      </w:r>
      <w:r w:rsidRPr="00BA79F6">
        <w:t xml:space="preserve"> zmeny prístupu k</w:t>
      </w:r>
      <w:r w:rsidR="000C73B2" w:rsidRPr="00BA79F6">
        <w:t xml:space="preserve"> verejnému </w:t>
      </w:r>
      <w:r w:rsidRPr="00BA79F6">
        <w:t>obstarávaniu informačných a komunikačných technológií s dôrazom na</w:t>
      </w:r>
      <w:r w:rsidR="0075798E" w:rsidRPr="00BA79F6">
        <w:t xml:space="preserve"> zvýšenú</w:t>
      </w:r>
      <w:r w:rsidRPr="00BA79F6">
        <w:t xml:space="preserve"> transparentnosť</w:t>
      </w:r>
      <w:r w:rsidR="0075798E" w:rsidRPr="00BA79F6">
        <w:t>, súťaž uchádzačov</w:t>
      </w:r>
      <w:r w:rsidRPr="00BA79F6">
        <w:t xml:space="preserve"> a </w:t>
      </w:r>
      <w:r w:rsidR="000C73B2" w:rsidRPr="00BA79F6">
        <w:t>sprehľadnenie a nastavenie pravidiel verejného obstarávania špecifických pre IT tovary a služby</w:t>
      </w:r>
      <w:r w:rsidR="0075798E" w:rsidRPr="00BA79F6">
        <w:t xml:space="preserve">, </w:t>
      </w:r>
    </w:p>
    <w:p w14:paraId="494B0FBF" w14:textId="228E8CFC" w:rsidR="0075798E" w:rsidRPr="00BA79F6" w:rsidRDefault="0075798E" w:rsidP="002356FC">
      <w:pPr>
        <w:pStyle w:val="ListParagraph"/>
        <w:numPr>
          <w:ilvl w:val="0"/>
          <w:numId w:val="17"/>
        </w:numPr>
        <w:spacing w:after="0" w:line="240" w:lineRule="auto"/>
        <w:jc w:val="both"/>
      </w:pPr>
      <w:r w:rsidRPr="00BA79F6">
        <w:t xml:space="preserve">vzhľadom na </w:t>
      </w:r>
      <w:r w:rsidR="00FA6DE5" w:rsidRPr="00BA79F6">
        <w:t>IT špecifické</w:t>
      </w:r>
      <w:r w:rsidR="00456C15" w:rsidRPr="00BA79F6">
        <w:t xml:space="preserve"> problémy verejného obstarávania, a to problém „</w:t>
      </w:r>
      <w:proofErr w:type="spellStart"/>
      <w:r w:rsidR="00456C15" w:rsidRPr="00BA79F6">
        <w:t>vendor</w:t>
      </w:r>
      <w:proofErr w:type="spellEnd"/>
      <w:r w:rsidR="00456C15" w:rsidRPr="00BA79F6">
        <w:t xml:space="preserve"> </w:t>
      </w:r>
      <w:proofErr w:type="spellStart"/>
      <w:r w:rsidR="00456C15" w:rsidRPr="00BA79F6">
        <w:t>lock</w:t>
      </w:r>
      <w:proofErr w:type="spellEnd"/>
      <w:r w:rsidR="00456C15" w:rsidRPr="00BA79F6">
        <w:t>-in“</w:t>
      </w:r>
      <w:r w:rsidR="007E1783" w:rsidRPr="00BA79F6">
        <w:t xml:space="preserve"> (</w:t>
      </w:r>
      <w:r w:rsidR="000C73B2" w:rsidRPr="00BA79F6">
        <w:t xml:space="preserve">stav závislosti verejných obstarávateľov na dodávateľoch </w:t>
      </w:r>
      <w:r w:rsidR="007D50EA" w:rsidRPr="00BA79F6">
        <w:t>SW</w:t>
      </w:r>
      <w:r w:rsidR="000C73B2" w:rsidRPr="00BA79F6">
        <w:t xml:space="preserve">, ktorý vznikol na základe nesprávne vedených nákupov </w:t>
      </w:r>
      <w:r w:rsidR="007D50EA" w:rsidRPr="00BA79F6">
        <w:t>SW</w:t>
      </w:r>
      <w:r w:rsidR="000C73B2" w:rsidRPr="00BA79F6">
        <w:t xml:space="preserve"> v minulosti, predovšetkým ponechaním majetkových autorských práv a zdrojového kódu k dodanému SW na strane dodávateľa</w:t>
      </w:r>
      <w:r w:rsidR="007E1783" w:rsidRPr="00BA79F6">
        <w:t>)</w:t>
      </w:r>
      <w:r w:rsidR="00456C15" w:rsidRPr="00BA79F6">
        <w:t>, nevyriešenie otázok súvisiacich s podporou, údržbou a rozvojom SW, nedostatok odborných kapacít v oblasti IKT na strane verejných obstarávateľov, obmedzenú možnosť porovnávania ponúk, resp. hodnotenia schopností uchádzača dodať požadované SW dielo v potrebnom čase a kvalite</w:t>
      </w:r>
      <w:r w:rsidR="00462917" w:rsidRPr="00BA79F6">
        <w:t>,</w:t>
      </w:r>
    </w:p>
    <w:p w14:paraId="7EA43164" w14:textId="16138A11" w:rsidR="00317B00" w:rsidRPr="00BA79F6" w:rsidRDefault="00317B00" w:rsidP="002356FC">
      <w:pPr>
        <w:pStyle w:val="ListParagraph"/>
        <w:numPr>
          <w:ilvl w:val="0"/>
          <w:numId w:val="17"/>
        </w:numPr>
        <w:spacing w:line="240" w:lineRule="auto"/>
        <w:jc w:val="both"/>
      </w:pPr>
      <w:r w:rsidRPr="00BA79F6">
        <w:t>vzhľadom na potrebu jednotne usmerniť orgány verejnej moci ako verejných obstarávateľov/obstarávateľov k efektívnemu a jednotnému uplatňovaniu postupov verejného obst</w:t>
      </w:r>
      <w:r w:rsidR="0075798E" w:rsidRPr="00BA79F6">
        <w:t>ar</w:t>
      </w:r>
      <w:r w:rsidRPr="00BA79F6">
        <w:t xml:space="preserve">ávania.  Tento dokument sa v snahe dosiahnuť určené ciele sústredí na </w:t>
      </w:r>
      <w:r w:rsidR="0075798E" w:rsidRPr="00BA79F6">
        <w:t>najzávažnejšie</w:t>
      </w:r>
      <w:r w:rsidRPr="00BA79F6">
        <w:t xml:space="preserve"> </w:t>
      </w:r>
      <w:r w:rsidR="0075798E" w:rsidRPr="00BA79F6">
        <w:t>identifikované</w:t>
      </w:r>
      <w:r w:rsidRPr="00BA79F6">
        <w:t xml:space="preserve"> </w:t>
      </w:r>
      <w:r w:rsidR="000C73B2" w:rsidRPr="00BA79F6">
        <w:t xml:space="preserve">oblasti </w:t>
      </w:r>
      <w:r w:rsidRPr="00BA79F6">
        <w:t>verejného obs</w:t>
      </w:r>
      <w:r w:rsidR="00462917" w:rsidRPr="00BA79F6">
        <w:t>tarávania</w:t>
      </w:r>
      <w:r w:rsidRPr="00BA79F6">
        <w:t xml:space="preserve"> IKT,</w:t>
      </w:r>
      <w:r w:rsidR="0075798E" w:rsidRPr="00BA79F6">
        <w:t xml:space="preserve"> </w:t>
      </w:r>
      <w:r w:rsidRPr="00BA79F6">
        <w:t xml:space="preserve">a  to </w:t>
      </w:r>
      <w:r w:rsidRPr="00BA79F6">
        <w:rPr>
          <w:b/>
        </w:rPr>
        <w:t>verejné obstarávanie prevádzkových zmlúv</w:t>
      </w:r>
      <w:r w:rsidR="00456C15" w:rsidRPr="00BA79F6">
        <w:rPr>
          <w:b/>
        </w:rPr>
        <w:t xml:space="preserve"> k existujúcim</w:t>
      </w:r>
      <w:r w:rsidRPr="00BA79F6">
        <w:rPr>
          <w:b/>
        </w:rPr>
        <w:t xml:space="preserve"> SW diel</w:t>
      </w:r>
      <w:r w:rsidR="00456C15" w:rsidRPr="00BA79F6">
        <w:rPr>
          <w:b/>
        </w:rPr>
        <w:t>am</w:t>
      </w:r>
      <w:r w:rsidR="00462917" w:rsidRPr="00BA79F6">
        <w:t xml:space="preserve"> a druhým problémom</w:t>
      </w:r>
      <w:r w:rsidRPr="00BA79F6">
        <w:t xml:space="preserve"> je </w:t>
      </w:r>
      <w:r w:rsidR="000C73B2" w:rsidRPr="00BA79F6">
        <w:rPr>
          <w:b/>
        </w:rPr>
        <w:t xml:space="preserve">zohľadnenie celého životného cyklu </w:t>
      </w:r>
      <w:r w:rsidR="00F05437" w:rsidRPr="00BA79F6">
        <w:rPr>
          <w:b/>
        </w:rPr>
        <w:t>SW</w:t>
      </w:r>
      <w:r w:rsidR="000C73B2" w:rsidRPr="00BA79F6">
        <w:rPr>
          <w:b/>
        </w:rPr>
        <w:t xml:space="preserve"> v plánovaní</w:t>
      </w:r>
      <w:r w:rsidR="0075798E" w:rsidRPr="00BA79F6">
        <w:rPr>
          <w:b/>
        </w:rPr>
        <w:t xml:space="preserve"> ve</w:t>
      </w:r>
      <w:r w:rsidRPr="00BA79F6">
        <w:rPr>
          <w:b/>
        </w:rPr>
        <w:t>re</w:t>
      </w:r>
      <w:r w:rsidR="0075798E" w:rsidRPr="00BA79F6">
        <w:rPr>
          <w:b/>
        </w:rPr>
        <w:t>j</w:t>
      </w:r>
      <w:r w:rsidRPr="00BA79F6">
        <w:rPr>
          <w:b/>
        </w:rPr>
        <w:t xml:space="preserve">ného obstarávania SW diel spolu s ich </w:t>
      </w:r>
      <w:r w:rsidR="0075798E" w:rsidRPr="00BA79F6">
        <w:rPr>
          <w:b/>
        </w:rPr>
        <w:t>následnou pre</w:t>
      </w:r>
      <w:r w:rsidRPr="00BA79F6">
        <w:rPr>
          <w:b/>
        </w:rPr>
        <w:t>v</w:t>
      </w:r>
      <w:r w:rsidR="0075798E" w:rsidRPr="00BA79F6">
        <w:rPr>
          <w:b/>
        </w:rPr>
        <w:t>ádz</w:t>
      </w:r>
      <w:r w:rsidRPr="00BA79F6">
        <w:rPr>
          <w:b/>
        </w:rPr>
        <w:t>kou</w:t>
      </w:r>
      <w:r w:rsidR="000C73B2" w:rsidRPr="00BA79F6">
        <w:rPr>
          <w:b/>
        </w:rPr>
        <w:t xml:space="preserve"> </w:t>
      </w:r>
      <w:r w:rsidR="00F05437" w:rsidRPr="00BA79F6">
        <w:t>(teda ide o požiadavku, aby sa dodávka SW diela obstarávala spolu s podporou a údržbou vrátane rozšírení na vopred odhadovanú životnosť SW)</w:t>
      </w:r>
      <w:r w:rsidRPr="00BA79F6">
        <w:t>. Riešenie predostretých problémov je ďalej bližšie rozobrané v</w:t>
      </w:r>
      <w:r w:rsidR="00462917" w:rsidRPr="00BA79F6">
        <w:t>o</w:t>
      </w:r>
      <w:r w:rsidRPr="00BA79F6">
        <w:t xml:space="preserve"> forme 4 situácii, v ktorých sa ocitajú v súčasnosti verejní obstarávatelia.  </w:t>
      </w:r>
    </w:p>
    <w:p w14:paraId="6C08DFBF" w14:textId="451CC291" w:rsidR="005E2D52" w:rsidRPr="00BA79F6" w:rsidRDefault="005E2D52" w:rsidP="005E2D52">
      <w:pPr>
        <w:spacing w:after="0" w:line="240" w:lineRule="auto"/>
        <w:jc w:val="both"/>
      </w:pPr>
      <w:r w:rsidRPr="00BA79F6">
        <w:t xml:space="preserve">Pre tieto účely bola na Úrade podpredsedu vlády SR pre investície a informatizáciu (ďalej aj ako „ÚPVII“) zriadená pracovná skupina pre verejné obstarávanie v oblasti IKT, ktorá je zložená zo zástupcov ÚPVII, ÚVO, ITAS, </w:t>
      </w:r>
      <w:proofErr w:type="spellStart"/>
      <w:r w:rsidRPr="00BA79F6">
        <w:t>Slovensko.Digital</w:t>
      </w:r>
      <w:proofErr w:type="spellEnd"/>
      <w:r w:rsidRPr="00BA79F6">
        <w:t xml:space="preserve"> a vybraných zástupcov ústredných orgánov štátnej správy, ktorí prejavili záujem o členstvo v pracovnej skupine.</w:t>
      </w:r>
    </w:p>
    <w:p w14:paraId="7C2C6D02" w14:textId="77777777" w:rsidR="005E2D52" w:rsidRPr="00BA79F6" w:rsidRDefault="005E2D52" w:rsidP="005E2D52">
      <w:pPr>
        <w:spacing w:after="0" w:line="240" w:lineRule="auto"/>
        <w:jc w:val="both"/>
      </w:pPr>
    </w:p>
    <w:p w14:paraId="71FBA8A9" w14:textId="1092634F" w:rsidR="002356FC" w:rsidRPr="00BA79F6" w:rsidRDefault="00317B00" w:rsidP="002356FC">
      <w:pPr>
        <w:spacing w:line="240" w:lineRule="auto"/>
        <w:jc w:val="both"/>
      </w:pPr>
      <w:r w:rsidRPr="00BA79F6">
        <w:t xml:space="preserve">Táto </w:t>
      </w:r>
      <w:r w:rsidR="00AB6A2C" w:rsidRPr="00BA79F6">
        <w:t xml:space="preserve">Koncepcia </w:t>
      </w:r>
      <w:r w:rsidR="0075798E" w:rsidRPr="00BA79F6">
        <w:t xml:space="preserve">má ambíciu pomôcť verejným obstarávateľom v snahe o dosiahnutie vytýčením cieľov a naplnenie spoločenskej požiadavky, pričom </w:t>
      </w:r>
      <w:r w:rsidR="00AB6A2C" w:rsidRPr="00BA79F6">
        <w:t>vychádza z „</w:t>
      </w:r>
      <w:proofErr w:type="spellStart"/>
      <w:r w:rsidR="00AB6A2C" w:rsidRPr="00BA79F6">
        <w:t>best</w:t>
      </w:r>
      <w:proofErr w:type="spellEnd"/>
      <w:r w:rsidR="00AB6A2C" w:rsidRPr="00BA79F6">
        <w:t xml:space="preserve"> </w:t>
      </w:r>
      <w:proofErr w:type="spellStart"/>
      <w:r w:rsidR="00AB6A2C" w:rsidRPr="00BA79F6">
        <w:t>practice</w:t>
      </w:r>
      <w:proofErr w:type="spellEnd"/>
      <w:r w:rsidR="00AB6A2C" w:rsidRPr="00BA79F6">
        <w:t>“ postupov pre nákup informačných technológi</w:t>
      </w:r>
      <w:r w:rsidRPr="00BA79F6">
        <w:t>í</w:t>
      </w:r>
      <w:r w:rsidR="00AB6A2C" w:rsidRPr="00BA79F6">
        <w:t xml:space="preserve"> a usme</w:t>
      </w:r>
      <w:r w:rsidR="00AA7D89" w:rsidRPr="00BA79F6">
        <w:t>rnení Európskej komisie</w:t>
      </w:r>
      <w:r w:rsidR="00AA7D89" w:rsidRPr="00BA79F6">
        <w:rPr>
          <w:rStyle w:val="FootnoteReference"/>
          <w:rFonts w:cstheme="minorHAnsi"/>
        </w:rPr>
        <w:footnoteReference w:id="1"/>
      </w:r>
      <w:r w:rsidR="00AA7D89" w:rsidRPr="00BA79F6">
        <w:t xml:space="preserve"> a stanovuje</w:t>
      </w:r>
      <w:r w:rsidR="00AB6A2C" w:rsidRPr="00BA79F6">
        <w:t xml:space="preserve"> jasné a kontrolovateľné pravidlá pre nákup IT vo verejnej správe</w:t>
      </w:r>
      <w:r w:rsidR="00AA7D89" w:rsidRPr="00BA79F6">
        <w:t>.</w:t>
      </w:r>
      <w:r w:rsidR="00AB6A2C" w:rsidRPr="00BA79F6">
        <w:t xml:space="preserve"> </w:t>
      </w:r>
      <w:r w:rsidR="00BA79F6" w:rsidRPr="00464BE7">
        <w:rPr>
          <w:iCs/>
        </w:rPr>
        <w:t>Koncepcia obsahuje detailnejší popis metódy „súťaže návrhov“  pri obstarávaní IT riešení (SW diela) s cieľom ozrejmiť možnosti jej použitia v praxi pri obstarávaní SW diela,  spolu so zohľadnením náročnosti a špecifík pre posudzovanie IT riešení odborníkmi. </w:t>
      </w:r>
      <w:bookmarkStart w:id="7" w:name="_GoBack"/>
      <w:bookmarkEnd w:id="7"/>
      <w:r w:rsidR="003258B3" w:rsidRPr="00464BE7">
        <w:t xml:space="preserve"> </w:t>
      </w:r>
      <w:r w:rsidR="007E1783" w:rsidRPr="00BA79F6">
        <w:t xml:space="preserve">Vzhľadom na široké spektrum problematických oblastí </w:t>
      </w:r>
      <w:r w:rsidR="002356FC" w:rsidRPr="00BA79F6">
        <w:t>ktoré sa v súčasnosti vyskytujú v oblasti verejného obstarávania IKT na Slovensku sa ďalším témam bude venovať druhé rozšírene vydanie (pokračovanie) Koncepcie. Pre úplnosť uvádzame</w:t>
      </w:r>
      <w:r w:rsidR="00F05437" w:rsidRPr="00BA79F6">
        <w:t>,</w:t>
      </w:r>
      <w:r w:rsidR="002356FC" w:rsidRPr="00BA79F6">
        <w:t xml:space="preserve"> že ide o nasledovné:</w:t>
      </w:r>
    </w:p>
    <w:p w14:paraId="18284A42" w14:textId="061BFBBC" w:rsidR="002356FC" w:rsidRPr="00BA79F6" w:rsidRDefault="00F05437" w:rsidP="00F05437">
      <w:pPr>
        <w:pStyle w:val="ListParagraph"/>
        <w:numPr>
          <w:ilvl w:val="0"/>
          <w:numId w:val="22"/>
        </w:numPr>
        <w:spacing w:line="240" w:lineRule="auto"/>
        <w:jc w:val="both"/>
      </w:pPr>
      <w:r w:rsidRPr="00BA79F6">
        <w:t xml:space="preserve">uplatnenie MEAT kritérií vo verejnom obstarávaní </w:t>
      </w:r>
      <w:r w:rsidR="002356FC" w:rsidRPr="00BA79F6">
        <w:t>IKT</w:t>
      </w:r>
      <w:r w:rsidRPr="00BA79F6">
        <w:t>, nakoľko v súčasnosti prevažuje len</w:t>
      </w:r>
      <w:r w:rsidR="002356FC" w:rsidRPr="00BA79F6">
        <w:t xml:space="preserve"> kritéri</w:t>
      </w:r>
      <w:r w:rsidRPr="00BA79F6">
        <w:t>um</w:t>
      </w:r>
      <w:r w:rsidR="00462917" w:rsidRPr="00BA79F6">
        <w:t xml:space="preserve"> najnižšej ceny </w:t>
      </w:r>
      <w:r w:rsidR="002356FC" w:rsidRPr="00BA79F6">
        <w:t xml:space="preserve">, </w:t>
      </w:r>
    </w:p>
    <w:p w14:paraId="395758EE" w14:textId="4D8ACB0D" w:rsidR="00AA7D89" w:rsidRPr="00BA79F6" w:rsidRDefault="00F05437" w:rsidP="00F05437">
      <w:pPr>
        <w:pStyle w:val="ListParagraph"/>
        <w:numPr>
          <w:ilvl w:val="0"/>
          <w:numId w:val="22"/>
        </w:numPr>
        <w:spacing w:line="240" w:lineRule="auto"/>
        <w:jc w:val="both"/>
      </w:pPr>
      <w:r w:rsidRPr="00BA79F6">
        <w:t xml:space="preserve">zrýchlenie procesu verejného obstarávania, nakoľko v súčasnosti existuje </w:t>
      </w:r>
      <w:r w:rsidR="002356FC" w:rsidRPr="00BA79F6">
        <w:t>priveľká dĺžka trvania procesu VO IKT z pohľadu intenzívneho progresu IT technológii  v</w:t>
      </w:r>
      <w:r w:rsidR="00462917" w:rsidRPr="00BA79F6">
        <w:t> </w:t>
      </w:r>
      <w:r w:rsidR="002356FC" w:rsidRPr="00BA79F6">
        <w:t>čase</w:t>
      </w:r>
      <w:r w:rsidR="00462917" w:rsidRPr="00BA79F6">
        <w:t>,</w:t>
      </w:r>
      <w:r w:rsidR="002356FC" w:rsidRPr="00BA79F6">
        <w:t xml:space="preserve"> </w:t>
      </w:r>
    </w:p>
    <w:p w14:paraId="684E6B47" w14:textId="195DC8D7" w:rsidR="002356FC" w:rsidRPr="00BA79F6" w:rsidRDefault="002356FC" w:rsidP="00F05437">
      <w:pPr>
        <w:pStyle w:val="ListParagraph"/>
        <w:numPr>
          <w:ilvl w:val="0"/>
          <w:numId w:val="22"/>
        </w:numPr>
        <w:spacing w:line="240" w:lineRule="auto"/>
        <w:jc w:val="both"/>
      </w:pPr>
      <w:r w:rsidRPr="00BA79F6">
        <w:lastRenderedPageBreak/>
        <w:t>centrali</w:t>
      </w:r>
      <w:r w:rsidR="00462917" w:rsidRPr="00BA79F6">
        <w:t xml:space="preserve">zácia nákupu IKT a Vládny </w:t>
      </w:r>
      <w:proofErr w:type="spellStart"/>
      <w:r w:rsidR="00462917" w:rsidRPr="00BA79F6">
        <w:t>cloud</w:t>
      </w:r>
      <w:proofErr w:type="spellEnd"/>
      <w:r w:rsidR="00462917" w:rsidRPr="00BA79F6">
        <w:t>,</w:t>
      </w:r>
    </w:p>
    <w:p w14:paraId="70D1C233" w14:textId="609C8198" w:rsidR="002356FC" w:rsidRPr="00BA79F6" w:rsidRDefault="002356FC" w:rsidP="00F05437">
      <w:pPr>
        <w:pStyle w:val="ListParagraph"/>
        <w:numPr>
          <w:ilvl w:val="0"/>
          <w:numId w:val="22"/>
        </w:numPr>
        <w:spacing w:line="240" w:lineRule="auto"/>
        <w:jc w:val="both"/>
      </w:pPr>
      <w:r w:rsidRPr="00BA79F6">
        <w:t>problém s definovaním Opisu p</w:t>
      </w:r>
      <w:r w:rsidR="00462917" w:rsidRPr="00BA79F6">
        <w:t xml:space="preserve">redmetu zákazky a stanovovanie predpokladanej hodnoty zákazky </w:t>
      </w:r>
      <w:r w:rsidR="00871368" w:rsidRPr="00BA79F6">
        <w:t xml:space="preserve"> vzhľadom na často nedostatočné odborné kapacity na strane VO/O</w:t>
      </w:r>
      <w:r w:rsidR="00462917" w:rsidRPr="00BA79F6">
        <w:t>,</w:t>
      </w:r>
    </w:p>
    <w:p w14:paraId="54654979" w14:textId="6F24962F" w:rsidR="002356FC" w:rsidRPr="00BA79F6" w:rsidRDefault="002356FC" w:rsidP="00F05437">
      <w:pPr>
        <w:pStyle w:val="ListParagraph"/>
        <w:numPr>
          <w:ilvl w:val="0"/>
          <w:numId w:val="22"/>
        </w:numPr>
        <w:spacing w:line="240" w:lineRule="auto"/>
        <w:jc w:val="both"/>
      </w:pPr>
      <w:r w:rsidRPr="00BA79F6">
        <w:t xml:space="preserve">definovanie  technickej </w:t>
      </w:r>
      <w:r w:rsidR="00871368" w:rsidRPr="00BA79F6">
        <w:t>spôsobilosti</w:t>
      </w:r>
      <w:r w:rsidRPr="00BA79F6">
        <w:t xml:space="preserve"> </w:t>
      </w:r>
      <w:r w:rsidR="00F05437" w:rsidRPr="00BA79F6">
        <w:t>uchádzača</w:t>
      </w:r>
      <w:r w:rsidRPr="00BA79F6">
        <w:t xml:space="preserve"> v rámci prípravy súťaže (požadované certifikáty, preukazovanie odborných skúseností na základe doterajšej praxe odborníkov I uchádzača)</w:t>
      </w:r>
      <w:r w:rsidR="00871368" w:rsidRPr="00BA79F6">
        <w:t xml:space="preserve"> vo  väzbe na prípadnú diskrimináciu uchádzačov zo strany VO/O</w:t>
      </w:r>
      <w:r w:rsidR="00462917" w:rsidRPr="00BA79F6">
        <w:t>.</w:t>
      </w:r>
    </w:p>
    <w:p w14:paraId="694372D4" w14:textId="77F9A626" w:rsidR="006C3CBD" w:rsidRPr="00BA79F6" w:rsidRDefault="002356FC" w:rsidP="005B5005">
      <w:r w:rsidRPr="00BA79F6">
        <w:t xml:space="preserve"> </w:t>
      </w:r>
    </w:p>
    <w:p w14:paraId="784130CA" w14:textId="1037881F" w:rsidR="00871368" w:rsidRPr="00BA79F6" w:rsidRDefault="006C3CBD" w:rsidP="005B5005">
      <w:r w:rsidRPr="00BA79F6">
        <w:br w:type="page"/>
      </w:r>
    </w:p>
    <w:p w14:paraId="56194775" w14:textId="77777777" w:rsidR="00787CEF" w:rsidRPr="00BA79F6" w:rsidRDefault="00787CEF" w:rsidP="00D670F2">
      <w:pPr>
        <w:pStyle w:val="Heading1"/>
        <w:numPr>
          <w:ilvl w:val="0"/>
          <w:numId w:val="3"/>
        </w:numPr>
        <w:spacing w:line="240" w:lineRule="auto"/>
      </w:pPr>
      <w:bookmarkStart w:id="8" w:name="_Toc511210672"/>
      <w:r w:rsidRPr="00BA79F6">
        <w:lastRenderedPageBreak/>
        <w:t>Ciele a</w:t>
      </w:r>
      <w:r w:rsidR="00F47AC9" w:rsidRPr="00BA79F6">
        <w:t> </w:t>
      </w:r>
      <w:r w:rsidRPr="00BA79F6">
        <w:t>východiská</w:t>
      </w:r>
      <w:r w:rsidR="00F47AC9" w:rsidRPr="00BA79F6">
        <w:t xml:space="preserve"> koncepcie</w:t>
      </w:r>
      <w:bookmarkEnd w:id="8"/>
    </w:p>
    <w:p w14:paraId="22D73D3B" w14:textId="77777777" w:rsidR="00787CEF" w:rsidRPr="00BA79F6" w:rsidRDefault="00787CEF" w:rsidP="006122FE">
      <w:pPr>
        <w:spacing w:line="240" w:lineRule="auto"/>
        <w:jc w:val="both"/>
      </w:pPr>
    </w:p>
    <w:p w14:paraId="3654BF39" w14:textId="5750FAB2" w:rsidR="00787CEF" w:rsidRPr="00BA79F6" w:rsidRDefault="00787CEF" w:rsidP="00787CEF">
      <w:pPr>
        <w:pStyle w:val="NormalWeb"/>
        <w:spacing w:before="120" w:beforeAutospacing="0" w:after="120" w:afterAutospacing="0"/>
        <w:jc w:val="both"/>
        <w:rPr>
          <w:rFonts w:asciiTheme="minorHAnsi" w:hAnsiTheme="minorHAnsi" w:cstheme="minorHAnsi"/>
          <w:color w:val="000000"/>
          <w:sz w:val="22"/>
          <w:szCs w:val="22"/>
        </w:rPr>
      </w:pPr>
      <w:r w:rsidRPr="00BA79F6">
        <w:rPr>
          <w:rFonts w:asciiTheme="minorHAnsi" w:hAnsiTheme="minorHAnsi" w:cstheme="minorHAnsi"/>
          <w:color w:val="000000"/>
          <w:sz w:val="22"/>
          <w:szCs w:val="22"/>
        </w:rPr>
        <w:t xml:space="preserve">Koncepcia je nástrojom, ktorý </w:t>
      </w:r>
      <w:r w:rsidR="0075798E" w:rsidRPr="00BA79F6">
        <w:rPr>
          <w:rFonts w:asciiTheme="minorHAnsi" w:hAnsiTheme="minorHAnsi" w:cstheme="minorHAnsi"/>
          <w:color w:val="000000"/>
          <w:sz w:val="22"/>
          <w:szCs w:val="22"/>
        </w:rPr>
        <w:t>určuje</w:t>
      </w:r>
      <w:r w:rsidRPr="00BA79F6">
        <w:rPr>
          <w:rFonts w:asciiTheme="minorHAnsi" w:hAnsiTheme="minorHAnsi" w:cstheme="minorHAnsi"/>
          <w:color w:val="000000"/>
          <w:sz w:val="22"/>
          <w:szCs w:val="22"/>
        </w:rPr>
        <w:t xml:space="preserve"> strategické  smerovanie verejnej správy v oblasti </w:t>
      </w:r>
      <w:r w:rsidR="002A1D32" w:rsidRPr="00BA79F6">
        <w:rPr>
          <w:rFonts w:asciiTheme="minorHAnsi" w:hAnsiTheme="minorHAnsi" w:cstheme="minorHAnsi"/>
          <w:color w:val="000000"/>
          <w:sz w:val="22"/>
          <w:szCs w:val="22"/>
        </w:rPr>
        <w:t xml:space="preserve">nákupu </w:t>
      </w:r>
      <w:r w:rsidR="004C3DD2" w:rsidRPr="00BA79F6">
        <w:rPr>
          <w:rFonts w:asciiTheme="minorHAnsi" w:hAnsiTheme="minorHAnsi" w:cstheme="minorHAnsi"/>
          <w:color w:val="000000"/>
          <w:sz w:val="22"/>
          <w:szCs w:val="22"/>
        </w:rPr>
        <w:t>IT</w:t>
      </w:r>
      <w:r w:rsidRPr="00BA79F6">
        <w:rPr>
          <w:rFonts w:asciiTheme="minorHAnsi" w:hAnsiTheme="minorHAnsi" w:cstheme="minorHAnsi"/>
          <w:color w:val="000000"/>
          <w:sz w:val="22"/>
          <w:szCs w:val="22"/>
        </w:rPr>
        <w:t xml:space="preserve"> tak, aby bolo možné dosiahnuť:</w:t>
      </w:r>
    </w:p>
    <w:p w14:paraId="6C38CFC9" w14:textId="77777777" w:rsidR="002A1D32" w:rsidRPr="00BA79F6" w:rsidRDefault="002A1D32" w:rsidP="005D15DD">
      <w:pPr>
        <w:pStyle w:val="ListParagraph"/>
        <w:numPr>
          <w:ilvl w:val="0"/>
          <w:numId w:val="22"/>
        </w:numPr>
        <w:spacing w:line="240" w:lineRule="auto"/>
        <w:jc w:val="both"/>
      </w:pPr>
      <w:r w:rsidRPr="00BA79F6">
        <w:t xml:space="preserve">Zabezpečenie kontinuity prevádzky </w:t>
      </w:r>
      <w:r w:rsidR="004C3DD2" w:rsidRPr="00BA79F6">
        <w:t>IT</w:t>
      </w:r>
      <w:r w:rsidRPr="00BA79F6">
        <w:t xml:space="preserve"> </w:t>
      </w:r>
    </w:p>
    <w:p w14:paraId="5A88494E" w14:textId="77777777" w:rsidR="002A1D32" w:rsidRPr="00BA79F6" w:rsidRDefault="002A1D32" w:rsidP="005D15DD">
      <w:pPr>
        <w:pStyle w:val="ListParagraph"/>
        <w:numPr>
          <w:ilvl w:val="0"/>
          <w:numId w:val="22"/>
        </w:numPr>
        <w:spacing w:line="240" w:lineRule="auto"/>
        <w:jc w:val="both"/>
      </w:pPr>
      <w:r w:rsidRPr="00BA79F6">
        <w:t xml:space="preserve">Skutočnú súťaž medzi dodávateľmi </w:t>
      </w:r>
      <w:r w:rsidR="004C3DD2" w:rsidRPr="00BA79F6">
        <w:t>IT</w:t>
      </w:r>
      <w:r w:rsidRPr="00BA79F6">
        <w:t xml:space="preserve"> </w:t>
      </w:r>
      <w:r w:rsidR="000C691D" w:rsidRPr="00BA79F6">
        <w:t>využívaním širšieho spektra metód obst</w:t>
      </w:r>
      <w:r w:rsidR="005F0905" w:rsidRPr="00BA79F6">
        <w:t>a</w:t>
      </w:r>
      <w:r w:rsidR="000C691D" w:rsidRPr="00BA79F6">
        <w:t>rávania vhodných pre daný predmet</w:t>
      </w:r>
    </w:p>
    <w:p w14:paraId="397115C5" w14:textId="77777777" w:rsidR="002A1D32" w:rsidRPr="00BA79F6" w:rsidRDefault="002A1D32" w:rsidP="005D15DD">
      <w:pPr>
        <w:pStyle w:val="ListParagraph"/>
        <w:numPr>
          <w:ilvl w:val="0"/>
          <w:numId w:val="22"/>
        </w:numPr>
        <w:spacing w:line="240" w:lineRule="auto"/>
        <w:jc w:val="both"/>
      </w:pPr>
      <w:r w:rsidRPr="00BA79F6">
        <w:t xml:space="preserve">Znižovanie nákladov a času na implementáciu a prevádzku </w:t>
      </w:r>
      <w:r w:rsidR="004C3DD2" w:rsidRPr="00BA79F6">
        <w:t>IT</w:t>
      </w:r>
      <w:r w:rsidR="005B5005" w:rsidRPr="00BA79F6">
        <w:t>, osobitne znižovania dodatočných  nákladov</w:t>
      </w:r>
    </w:p>
    <w:p w14:paraId="425CF7A4" w14:textId="77777777" w:rsidR="005B5005" w:rsidRPr="00BA79F6" w:rsidRDefault="005B5005" w:rsidP="005D15DD">
      <w:pPr>
        <w:pStyle w:val="ListParagraph"/>
        <w:numPr>
          <w:ilvl w:val="0"/>
          <w:numId w:val="22"/>
        </w:numPr>
        <w:spacing w:line="240" w:lineRule="auto"/>
        <w:jc w:val="both"/>
      </w:pPr>
      <w:r w:rsidRPr="00BA79F6">
        <w:t>Zrýchlenie procesu obstarávania IKT s ohľadom na rýchly vývoj technológii a aplikácii, najmä procesom výberu vhodnej metódy verejného obstarávania</w:t>
      </w:r>
    </w:p>
    <w:p w14:paraId="03951697" w14:textId="77777777" w:rsidR="005B5005" w:rsidRPr="00BA79F6" w:rsidRDefault="005B5005" w:rsidP="005D15DD">
      <w:pPr>
        <w:pStyle w:val="ListParagraph"/>
        <w:numPr>
          <w:ilvl w:val="0"/>
          <w:numId w:val="22"/>
        </w:numPr>
        <w:spacing w:line="240" w:lineRule="auto"/>
        <w:jc w:val="both"/>
      </w:pPr>
      <w:r w:rsidRPr="00BA79F6">
        <w:t>Presadzovanie MEAT kritérií</w:t>
      </w:r>
    </w:p>
    <w:p w14:paraId="09904153" w14:textId="77777777" w:rsidR="00787CEF" w:rsidRPr="00BA79F6" w:rsidRDefault="002A1D32" w:rsidP="005D15DD">
      <w:pPr>
        <w:pStyle w:val="ListParagraph"/>
        <w:numPr>
          <w:ilvl w:val="0"/>
          <w:numId w:val="22"/>
        </w:numPr>
        <w:spacing w:line="240" w:lineRule="auto"/>
        <w:jc w:val="both"/>
      </w:pPr>
      <w:r w:rsidRPr="00BA79F6">
        <w:t xml:space="preserve">Flexibilitu pri výbere, vo vývoji, úpravách a integrácii </w:t>
      </w:r>
      <w:r w:rsidR="004C3DD2" w:rsidRPr="00BA79F6">
        <w:t>IT</w:t>
      </w:r>
      <w:r w:rsidR="00F47AC9" w:rsidRPr="00BA79F6">
        <w:t xml:space="preserve"> (vrátane odstránenia tzv. </w:t>
      </w:r>
      <w:proofErr w:type="spellStart"/>
      <w:r w:rsidR="00F47AC9" w:rsidRPr="00BA79F6">
        <w:t>lock</w:t>
      </w:r>
      <w:proofErr w:type="spellEnd"/>
      <w:r w:rsidR="00F47AC9" w:rsidRPr="00BA79F6">
        <w:t>-in  - „uzamknutia“ verejného obstarávateľa vo vzťahu s jedným dodávateľom)</w:t>
      </w:r>
    </w:p>
    <w:p w14:paraId="6775E08D" w14:textId="77777777" w:rsidR="0035425A" w:rsidRPr="00BA79F6" w:rsidRDefault="0035425A" w:rsidP="006122FE">
      <w:pPr>
        <w:spacing w:line="240" w:lineRule="auto"/>
        <w:jc w:val="both"/>
        <w:rPr>
          <w:rFonts w:cstheme="minorHAnsi"/>
        </w:rPr>
      </w:pPr>
    </w:p>
    <w:p w14:paraId="7945CF66" w14:textId="1C89D4C5" w:rsidR="005E2D52" w:rsidRPr="00BA79F6" w:rsidRDefault="005E2D52" w:rsidP="005E2D52">
      <w:pPr>
        <w:spacing w:line="240" w:lineRule="auto"/>
        <w:jc w:val="both"/>
        <w:rPr>
          <w:rFonts w:cstheme="minorHAnsi"/>
        </w:rPr>
      </w:pPr>
      <w:r w:rsidRPr="00BA79F6">
        <w:rPr>
          <w:rFonts w:cstheme="minorHAnsi"/>
        </w:rPr>
        <w:t>Vychádzajúc z kapitol 5 a 6.2  NKIVS</w:t>
      </w:r>
      <w:r w:rsidR="000B460C" w:rsidRPr="00BA79F6">
        <w:rPr>
          <w:rFonts w:cstheme="minorHAnsi"/>
        </w:rPr>
        <w:t>, r</w:t>
      </w:r>
      <w:r w:rsidRPr="00BA79F6">
        <w:rPr>
          <w:rFonts w:cstheme="minorHAnsi"/>
        </w:rPr>
        <w:t>ealizácia požiadaviek informatizácie verejnej správy je premietnutá do jej referenčnej architektúry a nasledovných priorít</w:t>
      </w:r>
      <w:r w:rsidR="00462917" w:rsidRPr="00BA79F6">
        <w:rPr>
          <w:rFonts w:cstheme="minorHAnsi"/>
        </w:rPr>
        <w:t>,</w:t>
      </w:r>
      <w:r w:rsidRPr="00BA79F6">
        <w:rPr>
          <w:rFonts w:cstheme="minorHAnsi"/>
        </w:rPr>
        <w:t xml:space="preserve"> ktoré je potrebné vziať do úvahy a aplikovať pri plánovaní  a realizácii verejného obstarávania IKT</w:t>
      </w:r>
    </w:p>
    <w:p w14:paraId="4953CC75" w14:textId="63F2908C"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 xml:space="preserve">Strategická priorita Vládny </w:t>
      </w:r>
      <w:proofErr w:type="spellStart"/>
      <w:r w:rsidRPr="00BA79F6">
        <w:rPr>
          <w:rFonts w:cstheme="minorHAnsi"/>
          <w:color w:val="000000"/>
        </w:rPr>
        <w:t>cloud</w:t>
      </w:r>
      <w:proofErr w:type="spellEnd"/>
      <w:r w:rsidR="003368A2" w:rsidRPr="00BA79F6">
        <w:rPr>
          <w:rFonts w:cstheme="minorHAnsi"/>
          <w:color w:val="000000"/>
        </w:rPr>
        <w:t xml:space="preserve"> </w:t>
      </w:r>
      <w:r w:rsidR="00515B6E" w:rsidRPr="00BA79F6">
        <w:rPr>
          <w:rFonts w:cstheme="minorHAnsi"/>
          <w:color w:val="000000"/>
          <w:vertAlign w:val="superscript"/>
        </w:rPr>
        <w:t>2</w:t>
      </w:r>
    </w:p>
    <w:p w14:paraId="2ED77FD8" w14:textId="7BCEE020"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Strategická priorita Manažment údajov</w:t>
      </w:r>
      <w:r w:rsidR="003368A2" w:rsidRPr="00BA79F6">
        <w:rPr>
          <w:rFonts w:cstheme="minorHAnsi"/>
          <w:color w:val="000000"/>
        </w:rPr>
        <w:t xml:space="preserve"> </w:t>
      </w:r>
      <w:r w:rsidR="003368A2" w:rsidRPr="00BA79F6">
        <w:rPr>
          <w:rFonts w:cstheme="minorHAnsi"/>
          <w:color w:val="000000"/>
          <w:vertAlign w:val="superscript"/>
        </w:rPr>
        <w:t>2</w:t>
      </w:r>
    </w:p>
    <w:p w14:paraId="1C50450E" w14:textId="232651B3"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 xml:space="preserve">Strategická priorita </w:t>
      </w:r>
      <w:proofErr w:type="spellStart"/>
      <w:r w:rsidRPr="00BA79F6">
        <w:rPr>
          <w:rFonts w:cstheme="minorHAnsi"/>
          <w:color w:val="000000"/>
        </w:rPr>
        <w:t>Multikanálový</w:t>
      </w:r>
      <w:proofErr w:type="spellEnd"/>
      <w:r w:rsidRPr="00BA79F6">
        <w:rPr>
          <w:rFonts w:cstheme="minorHAnsi"/>
          <w:color w:val="000000"/>
        </w:rPr>
        <w:t xml:space="preserve"> prístup</w:t>
      </w:r>
      <w:r w:rsidR="003368A2" w:rsidRPr="00BA79F6">
        <w:rPr>
          <w:rFonts w:cstheme="minorHAnsi"/>
          <w:color w:val="000000"/>
        </w:rPr>
        <w:t xml:space="preserve"> </w:t>
      </w:r>
      <w:r w:rsidR="003368A2" w:rsidRPr="00BA79F6">
        <w:rPr>
          <w:rFonts w:cstheme="minorHAnsi"/>
          <w:color w:val="000000"/>
          <w:vertAlign w:val="superscript"/>
        </w:rPr>
        <w:t>2</w:t>
      </w:r>
    </w:p>
    <w:p w14:paraId="4E75FDC8" w14:textId="101901D1"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 xml:space="preserve">Strategická priorita Integrácia a orchestrácia </w:t>
      </w:r>
      <w:r w:rsidR="003368A2" w:rsidRPr="00BA79F6">
        <w:rPr>
          <w:rFonts w:cstheme="minorHAnsi"/>
          <w:color w:val="000000"/>
          <w:vertAlign w:val="superscript"/>
        </w:rPr>
        <w:t>2</w:t>
      </w:r>
    </w:p>
    <w:p w14:paraId="1F95B760" w14:textId="5DF9FB46"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Strategická priorita Interakcia s verejnou správou, životné situácie a výber služby navigáciou</w:t>
      </w:r>
      <w:r w:rsidR="003368A2" w:rsidRPr="00BA79F6">
        <w:rPr>
          <w:rFonts w:cstheme="minorHAnsi"/>
          <w:color w:val="000000"/>
        </w:rPr>
        <w:t xml:space="preserve"> </w:t>
      </w:r>
      <w:r w:rsidR="003368A2" w:rsidRPr="00BA79F6">
        <w:rPr>
          <w:rFonts w:cstheme="minorHAnsi"/>
          <w:color w:val="000000"/>
          <w:vertAlign w:val="superscript"/>
        </w:rPr>
        <w:t>2</w:t>
      </w:r>
    </w:p>
    <w:p w14:paraId="4DA8AFEC" w14:textId="094CB17F"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Strategická priorita Komunikačná infraštruktúra</w:t>
      </w:r>
      <w:r w:rsidR="003368A2" w:rsidRPr="00BA79F6">
        <w:rPr>
          <w:rFonts w:cstheme="minorHAnsi"/>
          <w:color w:val="000000"/>
        </w:rPr>
        <w:t xml:space="preserve"> </w:t>
      </w:r>
      <w:r w:rsidR="003368A2" w:rsidRPr="00BA79F6">
        <w:rPr>
          <w:rFonts w:cstheme="minorHAnsi"/>
          <w:color w:val="000000"/>
          <w:vertAlign w:val="superscript"/>
        </w:rPr>
        <w:t>2</w:t>
      </w:r>
    </w:p>
    <w:p w14:paraId="5B71C69A" w14:textId="269BFD59"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Strategická priorita Otvorené údaje</w:t>
      </w:r>
      <w:r w:rsidR="003368A2" w:rsidRPr="00BA79F6">
        <w:rPr>
          <w:rFonts w:cstheme="minorHAnsi"/>
          <w:color w:val="000000"/>
        </w:rPr>
        <w:t xml:space="preserve"> </w:t>
      </w:r>
      <w:r w:rsidR="003368A2" w:rsidRPr="00BA79F6">
        <w:rPr>
          <w:rFonts w:cstheme="minorHAnsi"/>
          <w:color w:val="000000"/>
          <w:vertAlign w:val="superscript"/>
        </w:rPr>
        <w:t>2</w:t>
      </w:r>
    </w:p>
    <w:p w14:paraId="36DCE1EE" w14:textId="574B85B2"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 xml:space="preserve">Strategická priorita Rozvoj agendových informačných systémov a využívanie centrálnych </w:t>
      </w:r>
      <w:r w:rsidR="003368A2" w:rsidRPr="00BA79F6">
        <w:rPr>
          <w:rFonts w:cstheme="minorHAnsi"/>
          <w:color w:val="000000"/>
        </w:rPr>
        <w:t xml:space="preserve"> </w:t>
      </w:r>
      <w:r w:rsidRPr="00BA79F6">
        <w:rPr>
          <w:rFonts w:cstheme="minorHAnsi"/>
          <w:color w:val="000000"/>
        </w:rPr>
        <w:t>spoločných blokov</w:t>
      </w:r>
      <w:r w:rsidR="003368A2" w:rsidRPr="00BA79F6">
        <w:rPr>
          <w:rFonts w:cstheme="minorHAnsi"/>
          <w:color w:val="000000"/>
        </w:rPr>
        <w:t xml:space="preserve"> </w:t>
      </w:r>
      <w:r w:rsidR="003368A2" w:rsidRPr="00BA79F6">
        <w:rPr>
          <w:rFonts w:cstheme="minorHAnsi"/>
          <w:color w:val="000000"/>
          <w:vertAlign w:val="superscript"/>
        </w:rPr>
        <w:t>2</w:t>
      </w:r>
    </w:p>
    <w:p w14:paraId="52D43516" w14:textId="5ECAAB4A"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Referenčná architektúra integrovaného informačného systému verejnej správy</w:t>
      </w:r>
      <w:r w:rsidR="003368A2" w:rsidRPr="00BA79F6">
        <w:rPr>
          <w:rFonts w:cstheme="minorHAnsi"/>
          <w:color w:val="000000"/>
        </w:rPr>
        <w:t xml:space="preserve"> </w:t>
      </w:r>
      <w:r w:rsidR="003368A2" w:rsidRPr="00BA79F6">
        <w:rPr>
          <w:rFonts w:cstheme="minorHAnsi"/>
          <w:color w:val="000000"/>
          <w:vertAlign w:val="superscript"/>
        </w:rPr>
        <w:t>2</w:t>
      </w:r>
    </w:p>
    <w:p w14:paraId="32056DBA" w14:textId="25CB1BFF"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Aktualizovaná metodika projektového riadenia projektov informatizácie verejnej správy</w:t>
      </w:r>
      <w:r w:rsidR="003368A2" w:rsidRPr="00BA79F6">
        <w:rPr>
          <w:rFonts w:cstheme="minorHAnsi"/>
          <w:color w:val="000000"/>
        </w:rPr>
        <w:t xml:space="preserve"> </w:t>
      </w:r>
      <w:r w:rsidR="003368A2" w:rsidRPr="00BA79F6">
        <w:rPr>
          <w:rFonts w:cstheme="minorHAnsi"/>
          <w:color w:val="000000"/>
          <w:vertAlign w:val="superscript"/>
        </w:rPr>
        <w:t>2</w:t>
      </w:r>
    </w:p>
    <w:p w14:paraId="154F3F28" w14:textId="548D2756"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Detailný akčný plán informatizácie verejnej správy (2017-2020)</w:t>
      </w:r>
      <w:r w:rsidR="003368A2" w:rsidRPr="00BA79F6">
        <w:rPr>
          <w:rFonts w:cstheme="minorHAnsi"/>
          <w:color w:val="000000"/>
        </w:rPr>
        <w:t xml:space="preserve"> </w:t>
      </w:r>
      <w:r w:rsidR="003368A2" w:rsidRPr="00BA79F6">
        <w:rPr>
          <w:rFonts w:cstheme="minorHAnsi"/>
          <w:color w:val="000000"/>
          <w:vertAlign w:val="superscript"/>
        </w:rPr>
        <w:t>2</w:t>
      </w:r>
    </w:p>
    <w:p w14:paraId="1C36990E" w14:textId="7A749880"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Koncepcia riadenia informatizácie verejnej správy</w:t>
      </w:r>
      <w:r w:rsidR="003368A2" w:rsidRPr="00BA79F6">
        <w:rPr>
          <w:rFonts w:cstheme="minorHAnsi"/>
          <w:color w:val="000000"/>
        </w:rPr>
        <w:t xml:space="preserve"> </w:t>
      </w:r>
      <w:r w:rsidR="003368A2" w:rsidRPr="00BA79F6">
        <w:rPr>
          <w:rFonts w:cstheme="minorHAnsi"/>
          <w:color w:val="000000"/>
          <w:vertAlign w:val="superscript"/>
        </w:rPr>
        <w:t>2</w:t>
      </w:r>
    </w:p>
    <w:p w14:paraId="759A7869" w14:textId="51C35977" w:rsidR="00BE375E" w:rsidRPr="00BA79F6" w:rsidRDefault="00BE375E" w:rsidP="00BE375E">
      <w:pPr>
        <w:pStyle w:val="ListParagraph"/>
        <w:numPr>
          <w:ilvl w:val="0"/>
          <w:numId w:val="41"/>
        </w:numPr>
        <w:spacing w:after="0" w:line="240" w:lineRule="auto"/>
        <w:rPr>
          <w:rFonts w:cstheme="minorHAnsi"/>
          <w:color w:val="000000"/>
        </w:rPr>
      </w:pPr>
      <w:r w:rsidRPr="00BA79F6">
        <w:rPr>
          <w:rFonts w:cstheme="minorHAnsi"/>
          <w:color w:val="000000"/>
        </w:rPr>
        <w:t>Referenčná architektúra Informačného systému verejnej správy v</w:t>
      </w:r>
      <w:r w:rsidR="00B0155B" w:rsidRPr="00BA79F6">
        <w:rPr>
          <w:rFonts w:cstheme="minorHAnsi"/>
          <w:color w:val="000000"/>
        </w:rPr>
        <w:t> </w:t>
      </w:r>
      <w:proofErr w:type="spellStart"/>
      <w:r w:rsidRPr="00BA79F6">
        <w:rPr>
          <w:rFonts w:cstheme="minorHAnsi"/>
          <w:color w:val="000000"/>
        </w:rPr>
        <w:t>cloude</w:t>
      </w:r>
      <w:proofErr w:type="spellEnd"/>
      <w:r w:rsidR="00B0155B" w:rsidRPr="00BA79F6">
        <w:rPr>
          <w:rFonts w:cstheme="minorHAnsi"/>
          <w:color w:val="000000"/>
        </w:rPr>
        <w:t xml:space="preserve"> </w:t>
      </w:r>
      <w:r w:rsidR="00B0155B" w:rsidRPr="00BA79F6">
        <w:rPr>
          <w:rStyle w:val="FootnoteReference"/>
          <w:rFonts w:cstheme="minorHAnsi"/>
          <w:color w:val="000000"/>
        </w:rPr>
        <w:footnoteReference w:id="2"/>
      </w:r>
    </w:p>
    <w:p w14:paraId="3507517F" w14:textId="77777777" w:rsidR="00410F33" w:rsidRPr="00BA79F6" w:rsidRDefault="00410F33" w:rsidP="006122FE">
      <w:pPr>
        <w:spacing w:line="240" w:lineRule="auto"/>
        <w:jc w:val="both"/>
        <w:rPr>
          <w:rFonts w:cstheme="minorHAnsi"/>
        </w:rPr>
      </w:pPr>
    </w:p>
    <w:p w14:paraId="7706AE46" w14:textId="450EEF4E" w:rsidR="00410F33" w:rsidRPr="00BA79F6" w:rsidRDefault="00410F33" w:rsidP="00FD4CDF">
      <w:pPr>
        <w:spacing w:line="240" w:lineRule="auto"/>
        <w:jc w:val="both"/>
        <w:rPr>
          <w:rFonts w:cstheme="minorHAnsi"/>
        </w:rPr>
      </w:pPr>
      <w:r w:rsidRPr="00BA79F6">
        <w:rPr>
          <w:rFonts w:cstheme="minorHAnsi"/>
        </w:rPr>
        <w:t xml:space="preserve">Z pohľadu najčastejšieho obstarávania IKT orgánmi verejnej moci sa jedná o oblasti budovania, rozvoja a zabezpečovania prevádzky agendových informačných systémov. </w:t>
      </w:r>
    </w:p>
    <w:p w14:paraId="43689B97" w14:textId="12688728" w:rsidR="00410F33" w:rsidRPr="00BA79F6" w:rsidRDefault="000B460C" w:rsidP="00FD4CDF">
      <w:pPr>
        <w:spacing w:after="0" w:line="240" w:lineRule="auto"/>
        <w:rPr>
          <w:rFonts w:cstheme="minorHAnsi"/>
        </w:rPr>
      </w:pPr>
      <w:r w:rsidRPr="00BA79F6">
        <w:rPr>
          <w:rFonts w:cstheme="minorHAnsi"/>
        </w:rPr>
        <w:t>Cieľovým</w:t>
      </w:r>
      <w:r w:rsidR="008F2A0A" w:rsidRPr="00BA79F6">
        <w:rPr>
          <w:rFonts w:cstheme="minorHAnsi"/>
        </w:rPr>
        <w:t xml:space="preserve"> stavom je</w:t>
      </w:r>
      <w:r w:rsidR="00410F33" w:rsidRPr="00BA79F6">
        <w:rPr>
          <w:rFonts w:cstheme="minorHAnsi"/>
        </w:rPr>
        <w:t xml:space="preserve"> agendový </w:t>
      </w:r>
      <w:r w:rsidRPr="00BA79F6">
        <w:rPr>
          <w:rFonts w:cstheme="minorHAnsi"/>
        </w:rPr>
        <w:t>informačný</w:t>
      </w:r>
      <w:r w:rsidR="00410F33" w:rsidRPr="00BA79F6">
        <w:rPr>
          <w:rFonts w:cstheme="minorHAnsi"/>
        </w:rPr>
        <w:t xml:space="preserve"> systém, ktorý najmä: </w:t>
      </w:r>
    </w:p>
    <w:p w14:paraId="336B8AC6" w14:textId="77777777" w:rsidR="000B460C" w:rsidRPr="00BA79F6" w:rsidRDefault="000B460C" w:rsidP="00FD4CDF">
      <w:pPr>
        <w:spacing w:after="0" w:line="240" w:lineRule="auto"/>
        <w:rPr>
          <w:rFonts w:cstheme="minorHAnsi"/>
        </w:rPr>
      </w:pPr>
    </w:p>
    <w:p w14:paraId="1F25B877" w14:textId="19F72042" w:rsidR="00410F33" w:rsidRPr="00BA79F6" w:rsidRDefault="00410F33" w:rsidP="00FD4CDF">
      <w:pPr>
        <w:pStyle w:val="ListParagraph"/>
        <w:numPr>
          <w:ilvl w:val="0"/>
          <w:numId w:val="43"/>
        </w:numPr>
        <w:spacing w:after="0" w:line="240" w:lineRule="auto"/>
        <w:rPr>
          <w:rFonts w:cstheme="minorHAnsi"/>
        </w:rPr>
      </w:pPr>
      <w:r w:rsidRPr="00BA79F6">
        <w:rPr>
          <w:rFonts w:cstheme="minorHAnsi"/>
        </w:rPr>
        <w:t>v maximálnej miere podporuje automatizovan</w:t>
      </w:r>
      <w:r w:rsidR="00FD4CDF" w:rsidRPr="00BA79F6">
        <w:rPr>
          <w:rFonts w:cstheme="minorHAnsi"/>
        </w:rPr>
        <w:t xml:space="preserve">é spracovanie operácií a umožní </w:t>
      </w:r>
      <w:r w:rsidRPr="00BA79F6">
        <w:rPr>
          <w:rFonts w:cstheme="minorHAnsi"/>
        </w:rPr>
        <w:t xml:space="preserve">poskytovanie služieb na vysokej kvalitatívnej úrovni, </w:t>
      </w:r>
      <w:r w:rsidRPr="00BA79F6">
        <w:rPr>
          <w:rFonts w:ascii="MS Mincho" w:hAnsi="MS Mincho" w:eastAsia="MS Mincho" w:cs="MS Mincho"/>
        </w:rPr>
        <w:t> </w:t>
      </w:r>
    </w:p>
    <w:p w14:paraId="05226116" w14:textId="5229912D" w:rsidR="00410F33" w:rsidRPr="00BA79F6" w:rsidRDefault="00410F33" w:rsidP="00FD4CDF">
      <w:pPr>
        <w:pStyle w:val="ListParagraph"/>
        <w:numPr>
          <w:ilvl w:val="0"/>
          <w:numId w:val="43"/>
        </w:numPr>
        <w:spacing w:after="0" w:line="240" w:lineRule="auto"/>
        <w:rPr>
          <w:rFonts w:cstheme="minorHAnsi"/>
        </w:rPr>
      </w:pPr>
      <w:r w:rsidRPr="00BA79F6">
        <w:rPr>
          <w:rFonts w:cstheme="minorHAnsi"/>
        </w:rPr>
        <w:t>je komplexne integrovaný na všetkých úrovniach s centrálnym riešením e-</w:t>
      </w:r>
      <w:proofErr w:type="spellStart"/>
      <w:r w:rsidRPr="00BA79F6">
        <w:rPr>
          <w:rFonts w:cstheme="minorHAnsi"/>
        </w:rPr>
        <w:t>Governmentu</w:t>
      </w:r>
      <w:proofErr w:type="spellEnd"/>
      <w:r w:rsidRPr="00BA79F6">
        <w:rPr>
          <w:rFonts w:cstheme="minorHAnsi"/>
        </w:rPr>
        <w:t xml:space="preserve">, </w:t>
      </w:r>
      <w:r w:rsidRPr="00BA79F6">
        <w:rPr>
          <w:rFonts w:ascii="MS Mincho" w:hAnsi="MS Mincho" w:eastAsia="MS Mincho" w:cs="MS Mincho"/>
        </w:rPr>
        <w:t> </w:t>
      </w:r>
    </w:p>
    <w:p w14:paraId="12F330C8" w14:textId="67F1FBA4" w:rsidR="00410F33" w:rsidRPr="00BA79F6" w:rsidRDefault="00F630AE" w:rsidP="00FD4CDF">
      <w:pPr>
        <w:pStyle w:val="ListParagraph"/>
        <w:numPr>
          <w:ilvl w:val="0"/>
          <w:numId w:val="43"/>
        </w:numPr>
        <w:spacing w:after="0" w:line="240" w:lineRule="auto"/>
        <w:rPr>
          <w:rFonts w:cstheme="minorHAnsi"/>
        </w:rPr>
      </w:pPr>
      <w:r w:rsidRPr="00BA79F6">
        <w:rPr>
          <w:rFonts w:cstheme="minorHAnsi"/>
        </w:rPr>
        <w:t>používa jednotný spôsob pre overovanie identít, tam kde je to výhodné aj pre správu oprávnení a prístupov</w:t>
      </w:r>
      <w:r w:rsidR="00410F33" w:rsidRPr="00BA79F6">
        <w:rPr>
          <w:rFonts w:cstheme="minorHAnsi"/>
        </w:rPr>
        <w:t xml:space="preserve">, </w:t>
      </w:r>
      <w:r w:rsidR="00410F33" w:rsidRPr="00BA79F6">
        <w:rPr>
          <w:rFonts w:ascii="MS Mincho" w:hAnsi="MS Mincho" w:eastAsia="MS Mincho" w:cs="MS Mincho"/>
        </w:rPr>
        <w:t> </w:t>
      </w:r>
    </w:p>
    <w:p w14:paraId="16A32D71" w14:textId="21198B8C" w:rsidR="00410F33" w:rsidRPr="00BA79F6" w:rsidRDefault="00410F33" w:rsidP="00FD4CDF">
      <w:pPr>
        <w:pStyle w:val="ListParagraph"/>
        <w:numPr>
          <w:ilvl w:val="0"/>
          <w:numId w:val="43"/>
        </w:numPr>
        <w:spacing w:after="0" w:line="240" w:lineRule="auto"/>
        <w:rPr>
          <w:rFonts w:cstheme="minorHAnsi"/>
        </w:rPr>
      </w:pPr>
      <w:r w:rsidRPr="00BA79F6">
        <w:rPr>
          <w:rFonts w:cstheme="minorHAnsi"/>
        </w:rPr>
        <w:lastRenderedPageBreak/>
        <w:t xml:space="preserve">využíva </w:t>
      </w:r>
      <w:r w:rsidR="000B460C" w:rsidRPr="00BA79F6">
        <w:rPr>
          <w:rFonts w:cstheme="minorHAnsi"/>
        </w:rPr>
        <w:t>spoločne</w:t>
      </w:r>
      <w:r w:rsidRPr="00BA79F6">
        <w:rPr>
          <w:rFonts w:cstheme="minorHAnsi"/>
        </w:rPr>
        <w:t xml:space="preserve"> stavebné bloky, budované na národnej a európskej úrovni, a je prepojený s relevantnou digitálnou infraštruktúrou služieb EÚ, </w:t>
      </w:r>
      <w:r w:rsidRPr="00BA79F6">
        <w:rPr>
          <w:rFonts w:ascii="MS Mincho" w:hAnsi="MS Mincho" w:eastAsia="MS Mincho" w:cs="MS Mincho"/>
        </w:rPr>
        <w:t> </w:t>
      </w:r>
    </w:p>
    <w:p w14:paraId="0D131827" w14:textId="1C5F1B45" w:rsidR="00410F33" w:rsidRPr="00BA79F6" w:rsidRDefault="00410F33" w:rsidP="00FD4CDF">
      <w:pPr>
        <w:pStyle w:val="ListParagraph"/>
        <w:numPr>
          <w:ilvl w:val="0"/>
          <w:numId w:val="43"/>
        </w:numPr>
        <w:spacing w:after="0" w:line="240" w:lineRule="auto"/>
        <w:rPr>
          <w:rFonts w:cstheme="minorHAnsi"/>
        </w:rPr>
      </w:pPr>
      <w:r w:rsidRPr="00BA79F6">
        <w:rPr>
          <w:rFonts w:cstheme="minorHAnsi"/>
        </w:rPr>
        <w:t xml:space="preserve">je prevádzkovaný vo vládnom </w:t>
      </w:r>
      <w:proofErr w:type="spellStart"/>
      <w:r w:rsidRPr="00BA79F6">
        <w:rPr>
          <w:rFonts w:cstheme="minorHAnsi"/>
        </w:rPr>
        <w:t>cloude</w:t>
      </w:r>
      <w:proofErr w:type="spellEnd"/>
      <w:r w:rsidRPr="00BA79F6">
        <w:rPr>
          <w:rFonts w:cstheme="minorHAnsi"/>
        </w:rPr>
        <w:t xml:space="preserve"> (na základe princípu „</w:t>
      </w:r>
      <w:proofErr w:type="spellStart"/>
      <w:r w:rsidRPr="00BA79F6">
        <w:rPr>
          <w:rFonts w:cstheme="minorHAnsi"/>
        </w:rPr>
        <w:t>cloud-first</w:t>
      </w:r>
      <w:proofErr w:type="spellEnd"/>
      <w:r w:rsidRPr="00BA79F6">
        <w:rPr>
          <w:rFonts w:cstheme="minorHAnsi"/>
        </w:rPr>
        <w:t xml:space="preserve">“), </w:t>
      </w:r>
      <w:r w:rsidRPr="00BA79F6">
        <w:rPr>
          <w:rFonts w:ascii="MS Mincho" w:hAnsi="MS Mincho" w:eastAsia="MS Mincho" w:cs="MS Mincho"/>
        </w:rPr>
        <w:t> </w:t>
      </w:r>
    </w:p>
    <w:p w14:paraId="30924A50" w14:textId="078303A1" w:rsidR="00410F33" w:rsidRPr="00BA79F6" w:rsidRDefault="00410F33" w:rsidP="00FD4CDF">
      <w:pPr>
        <w:pStyle w:val="ListParagraph"/>
        <w:numPr>
          <w:ilvl w:val="0"/>
          <w:numId w:val="43"/>
        </w:numPr>
        <w:spacing w:after="0" w:line="240" w:lineRule="auto"/>
        <w:rPr>
          <w:rFonts w:cstheme="minorHAnsi"/>
        </w:rPr>
      </w:pPr>
      <w:r w:rsidRPr="00BA79F6">
        <w:rPr>
          <w:rFonts w:cstheme="minorHAnsi"/>
        </w:rPr>
        <w:t xml:space="preserve">je prístupný cez otvorené API a schopný </w:t>
      </w:r>
      <w:r w:rsidR="000B460C" w:rsidRPr="00BA79F6">
        <w:rPr>
          <w:rFonts w:cstheme="minorHAnsi"/>
        </w:rPr>
        <w:t>poskytnúť</w:t>
      </w:r>
      <w:r w:rsidRPr="00BA79F6">
        <w:rPr>
          <w:rFonts w:cstheme="minorHAnsi"/>
        </w:rPr>
        <w:t xml:space="preserve">̌ všetky relevantné údaje ako otvorené údaje </w:t>
      </w:r>
      <w:r w:rsidRPr="00BA79F6">
        <w:rPr>
          <w:rFonts w:ascii="MS Mincho" w:hAnsi="MS Mincho" w:eastAsia="MS Mincho" w:cs="MS Mincho"/>
        </w:rPr>
        <w:t> </w:t>
      </w:r>
    </w:p>
    <w:p w14:paraId="33558369" w14:textId="4A2FA074" w:rsidR="00D74A56" w:rsidRPr="00BA79F6" w:rsidRDefault="00D74A56" w:rsidP="00D74A56">
      <w:pPr>
        <w:spacing w:line="240" w:lineRule="auto"/>
        <w:jc w:val="both"/>
        <w:rPr>
          <w:rFonts w:cstheme="minorHAnsi"/>
        </w:rPr>
      </w:pPr>
      <w:r w:rsidRPr="00BA79F6">
        <w:rPr>
          <w:rFonts w:cstheme="minorHAnsi"/>
        </w:rPr>
        <w:t xml:space="preserve">Zodpovední za tvorbu, definovanie, udržiavanie a rozvoj segmentových architektúr jednotlivých rezortov, subjektov samosprávy alebo architektúr </w:t>
      </w:r>
      <w:r w:rsidR="000B460C" w:rsidRPr="00BA79F6">
        <w:rPr>
          <w:rFonts w:cstheme="minorHAnsi"/>
        </w:rPr>
        <w:t>spoločných</w:t>
      </w:r>
      <w:r w:rsidRPr="00BA79F6">
        <w:rPr>
          <w:rFonts w:cstheme="minorHAnsi"/>
        </w:rPr>
        <w:t xml:space="preserve"> modulov, ako aj architektúr jednotlivých riešení sú architekti povinných osôb. Títo sú metodicky riadení AKVS, ako vlastníkom a gestorom strategickej architektúry verejnej správy. </w:t>
      </w:r>
    </w:p>
    <w:p w14:paraId="729F16BA" w14:textId="5C87C8B7" w:rsidR="00D74A56" w:rsidRPr="00BA79F6" w:rsidRDefault="00D74A56" w:rsidP="00D74A56">
      <w:pPr>
        <w:spacing w:line="240" w:lineRule="auto"/>
        <w:jc w:val="both"/>
        <w:rPr>
          <w:rFonts w:cstheme="minorHAnsi"/>
        </w:rPr>
      </w:pPr>
      <w:r w:rsidRPr="00BA79F6">
        <w:rPr>
          <w:rFonts w:cstheme="minorHAnsi"/>
        </w:rPr>
        <w:t xml:space="preserve">Segmentoví architekti prostredníctvom vypracovania </w:t>
      </w:r>
      <w:r w:rsidR="000B460C" w:rsidRPr="00BA79F6">
        <w:rPr>
          <w:rFonts w:cstheme="minorHAnsi"/>
        </w:rPr>
        <w:t>a pravidelnej</w:t>
      </w:r>
      <w:r w:rsidRPr="00BA79F6">
        <w:rPr>
          <w:rFonts w:cstheme="minorHAnsi"/>
        </w:rPr>
        <w:t xml:space="preserve"> aktualizácie segmentovej architektúry a z nej odvodenej koncepcie rozvoja </w:t>
      </w:r>
      <w:r w:rsidR="000B460C" w:rsidRPr="00BA79F6">
        <w:rPr>
          <w:rFonts w:cstheme="minorHAnsi"/>
        </w:rPr>
        <w:t>informačných</w:t>
      </w:r>
      <w:r w:rsidRPr="00BA79F6">
        <w:rPr>
          <w:rFonts w:cstheme="minorHAnsi"/>
        </w:rPr>
        <w:t xml:space="preserve"> systémov (KRIS) ich rezortu </w:t>
      </w:r>
      <w:r w:rsidR="000B460C" w:rsidRPr="00BA79F6">
        <w:rPr>
          <w:rFonts w:cstheme="minorHAnsi"/>
        </w:rPr>
        <w:t>zabezpečujú</w:t>
      </w:r>
      <w:r w:rsidRPr="00BA79F6">
        <w:rPr>
          <w:rFonts w:cstheme="minorHAnsi"/>
        </w:rPr>
        <w:t xml:space="preserve"> rozvoj svojho </w:t>
      </w:r>
      <w:r w:rsidR="000B460C" w:rsidRPr="00BA79F6">
        <w:rPr>
          <w:rFonts w:cstheme="minorHAnsi"/>
        </w:rPr>
        <w:t>informačného</w:t>
      </w:r>
      <w:r w:rsidRPr="00BA79F6">
        <w:rPr>
          <w:rFonts w:cstheme="minorHAnsi"/>
        </w:rPr>
        <w:t xml:space="preserve"> prostredia v súlade so strategickou architektúrou verejnej správy a princípmi informatizácie uvedenými v dokumente NKIVS. </w:t>
      </w:r>
    </w:p>
    <w:p w14:paraId="164EB943" w14:textId="3034634E" w:rsidR="00D74A56" w:rsidRPr="00BA79F6" w:rsidRDefault="00D74A56" w:rsidP="00FD4CDF">
      <w:pPr>
        <w:spacing w:line="240" w:lineRule="auto"/>
        <w:rPr>
          <w:rFonts w:cstheme="minorHAnsi"/>
          <w:b/>
        </w:rPr>
      </w:pPr>
      <w:r w:rsidRPr="00BA79F6">
        <w:rPr>
          <w:rFonts w:cstheme="minorHAnsi"/>
          <w:b/>
        </w:rPr>
        <w:t xml:space="preserve">Postup orgánu verejnej moci </w:t>
      </w:r>
    </w:p>
    <w:p w14:paraId="6525F91C" w14:textId="69D1ACBB" w:rsidR="00D74A56" w:rsidRPr="00BA79F6" w:rsidRDefault="00D74A56" w:rsidP="00FD4CDF">
      <w:pPr>
        <w:spacing w:line="240" w:lineRule="auto"/>
        <w:rPr>
          <w:rFonts w:cstheme="minorHAnsi"/>
        </w:rPr>
      </w:pPr>
      <w:r w:rsidRPr="00BA79F6">
        <w:rPr>
          <w:rFonts w:cstheme="minorHAnsi"/>
        </w:rPr>
        <w:t xml:space="preserve">Pri premietnutí </w:t>
      </w:r>
      <w:r w:rsidR="000B460C" w:rsidRPr="00BA79F6">
        <w:rPr>
          <w:rFonts w:cstheme="minorHAnsi"/>
        </w:rPr>
        <w:t>akčného</w:t>
      </w:r>
      <w:r w:rsidRPr="00BA79F6">
        <w:rPr>
          <w:rFonts w:cstheme="minorHAnsi"/>
        </w:rPr>
        <w:t xml:space="preserve"> plánu do rozvoja jednotlivých ISVS by mali správcovia </w:t>
      </w:r>
      <w:r w:rsidR="000B460C" w:rsidRPr="00BA79F6">
        <w:rPr>
          <w:rFonts w:cstheme="minorHAnsi"/>
        </w:rPr>
        <w:t>postupovať</w:t>
      </w:r>
      <w:r w:rsidRPr="00BA79F6">
        <w:rPr>
          <w:rFonts w:cstheme="minorHAnsi"/>
        </w:rPr>
        <w:t xml:space="preserve">̌ nasledovným spôsobom: </w:t>
      </w:r>
    </w:p>
    <w:p w14:paraId="7CD282BB" w14:textId="77777777" w:rsidR="00D74A56" w:rsidRPr="00BA79F6" w:rsidRDefault="00D74A56" w:rsidP="0035425A">
      <w:pPr>
        <w:pStyle w:val="ListParagraph"/>
        <w:numPr>
          <w:ilvl w:val="0"/>
          <w:numId w:val="45"/>
        </w:numPr>
        <w:spacing w:line="240" w:lineRule="auto"/>
        <w:rPr>
          <w:rFonts w:cstheme="minorHAnsi"/>
          <w:bCs/>
        </w:rPr>
      </w:pPr>
      <w:r w:rsidRPr="00BA79F6">
        <w:rPr>
          <w:rFonts w:cstheme="minorHAnsi"/>
          <w:bCs/>
        </w:rPr>
        <w:t xml:space="preserve">Oboznámenie sa s NKIVS. </w:t>
      </w:r>
      <w:r w:rsidRPr="00BA79F6">
        <w:rPr>
          <w:rFonts w:ascii="MS Mincho" w:hAnsi="MS Mincho" w:eastAsia="MS Mincho" w:cs="MS Mincho"/>
          <w:bCs/>
        </w:rPr>
        <w:t> </w:t>
      </w:r>
    </w:p>
    <w:p w14:paraId="32EE3ECA" w14:textId="71B263B6" w:rsidR="00D74A56" w:rsidRPr="00BA79F6" w:rsidRDefault="00D74A56" w:rsidP="0035425A">
      <w:pPr>
        <w:pStyle w:val="ListParagraph"/>
        <w:numPr>
          <w:ilvl w:val="0"/>
          <w:numId w:val="45"/>
        </w:numPr>
        <w:spacing w:line="240" w:lineRule="auto"/>
        <w:rPr>
          <w:rFonts w:cstheme="minorHAnsi"/>
          <w:bCs/>
        </w:rPr>
      </w:pPr>
      <w:r w:rsidRPr="00BA79F6">
        <w:rPr>
          <w:rFonts w:cstheme="minorHAnsi"/>
          <w:bCs/>
        </w:rPr>
        <w:t xml:space="preserve">Vypracovanie Koncepcie rozvoja </w:t>
      </w:r>
      <w:r w:rsidR="000B460C" w:rsidRPr="00BA79F6">
        <w:rPr>
          <w:rFonts w:cstheme="minorHAnsi"/>
          <w:bCs/>
        </w:rPr>
        <w:t>informačných</w:t>
      </w:r>
      <w:r w:rsidRPr="00BA79F6">
        <w:rPr>
          <w:rFonts w:cstheme="minorHAnsi"/>
          <w:bCs/>
        </w:rPr>
        <w:t xml:space="preserve"> systémov (KRIS), ktorého </w:t>
      </w:r>
      <w:r w:rsidR="000B460C" w:rsidRPr="00BA79F6">
        <w:rPr>
          <w:rFonts w:cstheme="minorHAnsi"/>
          <w:bCs/>
        </w:rPr>
        <w:t>súčasťou</w:t>
      </w:r>
      <w:r w:rsidRPr="00BA79F6">
        <w:rPr>
          <w:rFonts w:cstheme="minorHAnsi"/>
          <w:bCs/>
        </w:rPr>
        <w:t xml:space="preserve"> bude:</w:t>
      </w:r>
    </w:p>
    <w:p w14:paraId="78EB92C9" w14:textId="15344FEB" w:rsidR="00D74A56" w:rsidRPr="00BA79F6" w:rsidRDefault="00D74A56" w:rsidP="006C3CBD">
      <w:pPr>
        <w:numPr>
          <w:ilvl w:val="0"/>
          <w:numId w:val="46"/>
        </w:numPr>
        <w:spacing w:after="0" w:line="240" w:lineRule="auto"/>
        <w:ind w:left="714" w:hanging="357"/>
        <w:rPr>
          <w:rFonts w:cstheme="minorHAnsi"/>
          <w:bCs/>
        </w:rPr>
      </w:pPr>
      <w:r w:rsidRPr="00BA79F6">
        <w:rPr>
          <w:rFonts w:cstheme="minorHAnsi"/>
          <w:bCs/>
        </w:rPr>
        <w:t xml:space="preserve">posúdenie, ktoré vyhodnotí </w:t>
      </w:r>
      <w:r w:rsidR="000B460C" w:rsidRPr="00BA79F6">
        <w:rPr>
          <w:rFonts w:cstheme="minorHAnsi"/>
          <w:bCs/>
        </w:rPr>
        <w:t>súčasný</w:t>
      </w:r>
      <w:r w:rsidRPr="00BA79F6">
        <w:rPr>
          <w:rFonts w:cstheme="minorHAnsi"/>
          <w:bCs/>
        </w:rPr>
        <w:t xml:space="preserve"> stav </w:t>
      </w:r>
      <w:r w:rsidR="000B460C" w:rsidRPr="00BA79F6">
        <w:rPr>
          <w:rFonts w:cstheme="minorHAnsi"/>
          <w:bCs/>
        </w:rPr>
        <w:t>informačného</w:t>
      </w:r>
      <w:r w:rsidRPr="00BA79F6">
        <w:rPr>
          <w:rFonts w:cstheme="minorHAnsi"/>
          <w:bCs/>
        </w:rPr>
        <w:t xml:space="preserve"> systému verejnej správy </w:t>
      </w:r>
      <w:r w:rsidR="000B460C" w:rsidRPr="00BA79F6">
        <w:rPr>
          <w:rFonts w:cstheme="minorHAnsi"/>
          <w:bCs/>
        </w:rPr>
        <w:t>voči</w:t>
      </w:r>
      <w:r w:rsidRPr="00BA79F6">
        <w:rPr>
          <w:rFonts w:cstheme="minorHAnsi"/>
          <w:bCs/>
        </w:rPr>
        <w:t xml:space="preserve"> </w:t>
      </w:r>
      <w:r w:rsidR="000B460C" w:rsidRPr="00BA79F6">
        <w:rPr>
          <w:rFonts w:cstheme="minorHAnsi"/>
          <w:bCs/>
        </w:rPr>
        <w:t>cieľom</w:t>
      </w:r>
      <w:r w:rsidRPr="00BA79F6">
        <w:rPr>
          <w:rFonts w:cstheme="minorHAnsi"/>
          <w:bCs/>
        </w:rPr>
        <w:t xml:space="preserve"> NKIVS (na základe predstavenej metodiky). </w:t>
      </w:r>
      <w:r w:rsidRPr="00BA79F6">
        <w:rPr>
          <w:rFonts w:ascii="MS Mincho" w:hAnsi="MS Mincho" w:eastAsia="MS Mincho" w:cs="MS Mincho"/>
          <w:bCs/>
        </w:rPr>
        <w:t> </w:t>
      </w:r>
    </w:p>
    <w:p w14:paraId="5B9B3765" w14:textId="092C5A7D" w:rsidR="006C3CBD" w:rsidRPr="00BA79F6" w:rsidRDefault="00D74A56" w:rsidP="006C3CBD">
      <w:pPr>
        <w:numPr>
          <w:ilvl w:val="0"/>
          <w:numId w:val="46"/>
        </w:numPr>
        <w:spacing w:after="0" w:line="240" w:lineRule="auto"/>
        <w:ind w:left="714" w:hanging="357"/>
        <w:rPr>
          <w:rFonts w:cstheme="minorHAnsi"/>
          <w:bCs/>
        </w:rPr>
      </w:pPr>
      <w:r w:rsidRPr="00BA79F6">
        <w:rPr>
          <w:rFonts w:cstheme="minorHAnsi"/>
          <w:bCs/>
        </w:rPr>
        <w:t xml:space="preserve">dlhodobý plán rozvoja IKT vo svojej oblasti (lokálny </w:t>
      </w:r>
      <w:r w:rsidR="000B460C" w:rsidRPr="00BA79F6">
        <w:rPr>
          <w:rFonts w:cstheme="minorHAnsi"/>
          <w:bCs/>
        </w:rPr>
        <w:t>akčný</w:t>
      </w:r>
      <w:r w:rsidRPr="00BA79F6">
        <w:rPr>
          <w:rFonts w:cstheme="minorHAnsi"/>
          <w:bCs/>
        </w:rPr>
        <w:t xml:space="preserve"> plán pre danú </w:t>
      </w:r>
      <w:r w:rsidR="000B460C" w:rsidRPr="00BA79F6">
        <w:rPr>
          <w:rFonts w:cstheme="minorHAnsi"/>
          <w:bCs/>
        </w:rPr>
        <w:t>oblasť</w:t>
      </w:r>
      <w:r w:rsidRPr="00BA79F6">
        <w:rPr>
          <w:rFonts w:cstheme="minorHAnsi"/>
          <w:bCs/>
        </w:rPr>
        <w:t xml:space="preserve">̌). </w:t>
      </w:r>
      <w:r w:rsidRPr="00BA79F6">
        <w:rPr>
          <w:rFonts w:ascii="MS Mincho" w:hAnsi="MS Mincho" w:eastAsia="MS Mincho" w:cs="MS Mincho"/>
          <w:bCs/>
        </w:rPr>
        <w:t> </w:t>
      </w:r>
    </w:p>
    <w:p w14:paraId="05981773" w14:textId="77777777" w:rsidR="006C3CBD" w:rsidRPr="00BA79F6" w:rsidRDefault="006C3CBD" w:rsidP="006C3CBD">
      <w:pPr>
        <w:spacing w:after="0" w:line="240" w:lineRule="auto"/>
        <w:rPr>
          <w:rFonts w:cstheme="minorHAnsi"/>
          <w:bCs/>
        </w:rPr>
      </w:pPr>
    </w:p>
    <w:p w14:paraId="654137F6" w14:textId="33656770" w:rsidR="00D74A56" w:rsidRPr="00BA79F6" w:rsidRDefault="00D74A56" w:rsidP="00FD4CDF">
      <w:pPr>
        <w:spacing w:line="240" w:lineRule="auto"/>
        <w:rPr>
          <w:rFonts w:cstheme="minorHAnsi"/>
          <w:bCs/>
        </w:rPr>
      </w:pPr>
      <w:r w:rsidRPr="00BA79F6">
        <w:rPr>
          <w:rFonts w:cstheme="minorHAnsi"/>
          <w:bCs/>
        </w:rPr>
        <w:t xml:space="preserve">Zadania pre konkrétne rozvojové investície sú plánované tak, aby bola zaistená </w:t>
      </w:r>
      <w:r w:rsidR="000B460C" w:rsidRPr="00BA79F6">
        <w:rPr>
          <w:rFonts w:cstheme="minorHAnsi"/>
          <w:bCs/>
        </w:rPr>
        <w:t>hospodárnosť</w:t>
      </w:r>
      <w:r w:rsidRPr="00BA79F6">
        <w:rPr>
          <w:rFonts w:cstheme="minorHAnsi"/>
          <w:bCs/>
        </w:rPr>
        <w:t xml:space="preserve">̌ s </w:t>
      </w:r>
      <w:r w:rsidR="000B460C" w:rsidRPr="00BA79F6">
        <w:rPr>
          <w:rFonts w:cstheme="minorHAnsi"/>
          <w:bCs/>
        </w:rPr>
        <w:t>ohľadom</w:t>
      </w:r>
      <w:r w:rsidRPr="00BA79F6">
        <w:rPr>
          <w:rFonts w:cstheme="minorHAnsi"/>
          <w:bCs/>
        </w:rPr>
        <w:t xml:space="preserve"> na plánovanú </w:t>
      </w:r>
      <w:r w:rsidR="000B460C" w:rsidRPr="00BA79F6">
        <w:rPr>
          <w:rFonts w:cstheme="minorHAnsi"/>
          <w:bCs/>
        </w:rPr>
        <w:t>dostupnosť</w:t>
      </w:r>
      <w:r w:rsidRPr="00BA79F6">
        <w:rPr>
          <w:rFonts w:cstheme="minorHAnsi"/>
          <w:bCs/>
        </w:rPr>
        <w:t xml:space="preserve">̌ nových centrálnych riešení k </w:t>
      </w:r>
      <w:r w:rsidR="000B460C" w:rsidRPr="00BA79F6">
        <w:rPr>
          <w:rFonts w:cstheme="minorHAnsi"/>
          <w:bCs/>
        </w:rPr>
        <w:t>určeným</w:t>
      </w:r>
      <w:r w:rsidRPr="00BA79F6">
        <w:rPr>
          <w:rFonts w:cstheme="minorHAnsi"/>
          <w:bCs/>
        </w:rPr>
        <w:t xml:space="preserve"> </w:t>
      </w:r>
      <w:r w:rsidR="000B460C" w:rsidRPr="00BA79F6">
        <w:rPr>
          <w:rFonts w:cstheme="minorHAnsi"/>
          <w:bCs/>
        </w:rPr>
        <w:t>míľnikom</w:t>
      </w:r>
      <w:r w:rsidRPr="00BA79F6">
        <w:rPr>
          <w:rFonts w:cstheme="minorHAnsi"/>
          <w:bCs/>
        </w:rPr>
        <w:t xml:space="preserve"> (v štúdiách </w:t>
      </w:r>
      <w:r w:rsidR="000B460C" w:rsidRPr="00BA79F6">
        <w:rPr>
          <w:rFonts w:cstheme="minorHAnsi"/>
          <w:bCs/>
        </w:rPr>
        <w:t>uskutočniteľnosti</w:t>
      </w:r>
      <w:r w:rsidRPr="00BA79F6">
        <w:rPr>
          <w:rFonts w:cstheme="minorHAnsi"/>
          <w:bCs/>
        </w:rPr>
        <w:t>). Udržiavanie aktuálnosti KRIS-u, minimálne prehodnotenie na pravid</w:t>
      </w:r>
      <w:r w:rsidR="00FD4CDF" w:rsidRPr="00BA79F6">
        <w:rPr>
          <w:rFonts w:cstheme="minorHAnsi"/>
          <w:bCs/>
        </w:rPr>
        <w:t>elnej (</w:t>
      </w:r>
      <w:r w:rsidR="000B460C" w:rsidRPr="00BA79F6">
        <w:rPr>
          <w:rFonts w:cstheme="minorHAnsi"/>
          <w:bCs/>
        </w:rPr>
        <w:t>ročnej</w:t>
      </w:r>
      <w:r w:rsidR="00FD4CDF" w:rsidRPr="00BA79F6">
        <w:rPr>
          <w:rFonts w:cstheme="minorHAnsi"/>
          <w:bCs/>
        </w:rPr>
        <w:t>) báze.</w:t>
      </w:r>
      <w:r w:rsidR="000B460C" w:rsidRPr="00BA79F6">
        <w:rPr>
          <w:rFonts w:cstheme="minorHAnsi"/>
          <w:bCs/>
        </w:rPr>
        <w:t xml:space="preserve"> </w:t>
      </w:r>
      <w:r w:rsidRPr="00BA79F6">
        <w:rPr>
          <w:rFonts w:cstheme="minorHAnsi"/>
          <w:bCs/>
        </w:rPr>
        <w:t xml:space="preserve">Prehodnocovanie sa vykoná na úrovni orgánu verejnej moci, </w:t>
      </w:r>
      <w:r w:rsidR="000B460C" w:rsidRPr="00BA79F6">
        <w:rPr>
          <w:rFonts w:cstheme="minorHAnsi"/>
          <w:bCs/>
        </w:rPr>
        <w:t xml:space="preserve"> pričom</w:t>
      </w:r>
      <w:r w:rsidRPr="00BA79F6">
        <w:rPr>
          <w:rFonts w:cstheme="minorHAnsi"/>
          <w:bCs/>
        </w:rPr>
        <w:t xml:space="preserve"> zmeny budú </w:t>
      </w:r>
      <w:r w:rsidR="000B460C" w:rsidRPr="00BA79F6">
        <w:rPr>
          <w:rFonts w:cstheme="minorHAnsi"/>
          <w:bCs/>
        </w:rPr>
        <w:t>schvaľované</w:t>
      </w:r>
      <w:r w:rsidRPr="00BA79F6">
        <w:rPr>
          <w:rFonts w:cstheme="minorHAnsi"/>
          <w:bCs/>
        </w:rPr>
        <w:t xml:space="preserve"> Úradom </w:t>
      </w:r>
      <w:r w:rsidR="00FD4CDF" w:rsidRPr="00BA79F6">
        <w:rPr>
          <w:rFonts w:cstheme="minorHAnsi"/>
          <w:bCs/>
        </w:rPr>
        <w:t>podpre</w:t>
      </w:r>
      <w:r w:rsidRPr="00BA79F6">
        <w:rPr>
          <w:rFonts w:cstheme="minorHAnsi"/>
          <w:bCs/>
        </w:rPr>
        <w:t xml:space="preserve">dsedu vlády SR pre investície a informatizáciu. </w:t>
      </w:r>
      <w:r w:rsidRPr="00BA79F6">
        <w:rPr>
          <w:rFonts w:ascii="MS Mincho" w:hAnsi="MS Mincho" w:eastAsia="MS Mincho" w:cs="MS Mincho"/>
          <w:bCs/>
        </w:rPr>
        <w:t> </w:t>
      </w:r>
    </w:p>
    <w:p w14:paraId="120CB80E" w14:textId="61BAF022" w:rsidR="00D74A56" w:rsidRPr="00BA79F6" w:rsidRDefault="00D74A56" w:rsidP="00FD4CDF">
      <w:pPr>
        <w:spacing w:line="240" w:lineRule="auto"/>
        <w:rPr>
          <w:rFonts w:cstheme="minorHAnsi"/>
        </w:rPr>
      </w:pPr>
      <w:r w:rsidRPr="00BA79F6">
        <w:rPr>
          <w:rFonts w:cstheme="minorHAnsi"/>
        </w:rPr>
        <w:t xml:space="preserve">Takto pripravené dokumenty </w:t>
      </w:r>
      <w:r w:rsidR="000B460C" w:rsidRPr="00BA79F6">
        <w:rPr>
          <w:rFonts w:cstheme="minorHAnsi"/>
        </w:rPr>
        <w:t>schvaľuje</w:t>
      </w:r>
      <w:r w:rsidRPr="00BA79F6">
        <w:rPr>
          <w:rFonts w:cstheme="minorHAnsi"/>
        </w:rPr>
        <w:t xml:space="preserve"> Úrad podpredsedu vlády SR pre investície a informatizáciu, aj na základe súladu s </w:t>
      </w:r>
      <w:r w:rsidR="000B460C" w:rsidRPr="00BA79F6">
        <w:rPr>
          <w:rFonts w:cstheme="minorHAnsi"/>
        </w:rPr>
        <w:t>cieľmi</w:t>
      </w:r>
      <w:r w:rsidRPr="00BA79F6">
        <w:rPr>
          <w:rFonts w:cstheme="minorHAnsi"/>
        </w:rPr>
        <w:t xml:space="preserve"> v NKIVS a dodržania </w:t>
      </w:r>
      <w:r w:rsidR="000B460C" w:rsidRPr="00BA79F6">
        <w:rPr>
          <w:rFonts w:cstheme="minorHAnsi"/>
        </w:rPr>
        <w:t>míľnikov</w:t>
      </w:r>
      <w:r w:rsidRPr="00BA79F6">
        <w:rPr>
          <w:rFonts w:cstheme="minorHAnsi"/>
        </w:rPr>
        <w:t xml:space="preserve"> orientovaných na ciele z </w:t>
      </w:r>
      <w:r w:rsidR="000B460C" w:rsidRPr="00BA79F6">
        <w:rPr>
          <w:rFonts w:cstheme="minorHAnsi"/>
        </w:rPr>
        <w:t>akčného</w:t>
      </w:r>
      <w:r w:rsidRPr="00BA79F6">
        <w:rPr>
          <w:rFonts w:cstheme="minorHAnsi"/>
        </w:rPr>
        <w:t xml:space="preserve"> plánu. </w:t>
      </w:r>
    </w:p>
    <w:p w14:paraId="36C8466F" w14:textId="77777777" w:rsidR="006C3CBD" w:rsidRPr="00BA79F6" w:rsidRDefault="006C3CBD" w:rsidP="00FD4CDF">
      <w:pPr>
        <w:spacing w:line="240" w:lineRule="auto"/>
        <w:rPr>
          <w:rFonts w:cstheme="minorHAnsi"/>
        </w:rPr>
      </w:pPr>
    </w:p>
    <w:p w14:paraId="28DD59BE" w14:textId="05510943" w:rsidR="00D74A56" w:rsidRPr="00BA79F6" w:rsidRDefault="00D74A56" w:rsidP="00FD4CDF">
      <w:pPr>
        <w:spacing w:line="240" w:lineRule="auto"/>
        <w:rPr>
          <w:rFonts w:cstheme="minorHAnsi"/>
        </w:rPr>
      </w:pPr>
      <w:r w:rsidRPr="00BA79F6">
        <w:rPr>
          <w:rFonts w:cstheme="minorHAnsi"/>
        </w:rPr>
        <w:t xml:space="preserve">Pri návrhu </w:t>
      </w:r>
      <w:r w:rsidR="000B460C" w:rsidRPr="00BA79F6">
        <w:rPr>
          <w:rFonts w:cstheme="minorHAnsi"/>
        </w:rPr>
        <w:t>ďalšieho</w:t>
      </w:r>
      <w:r w:rsidRPr="00BA79F6">
        <w:rPr>
          <w:rFonts w:cstheme="minorHAnsi"/>
        </w:rPr>
        <w:t xml:space="preserve"> postupu z </w:t>
      </w:r>
      <w:r w:rsidR="000B460C" w:rsidRPr="00BA79F6">
        <w:rPr>
          <w:rFonts w:cstheme="minorHAnsi"/>
        </w:rPr>
        <w:t>pohľadu</w:t>
      </w:r>
      <w:r w:rsidRPr="00BA79F6">
        <w:rPr>
          <w:rFonts w:cstheme="minorHAnsi"/>
        </w:rPr>
        <w:t xml:space="preserve"> orgánu verejnej moci je možné </w:t>
      </w:r>
      <w:r w:rsidR="000B460C" w:rsidRPr="00BA79F6">
        <w:rPr>
          <w:rFonts w:cstheme="minorHAnsi"/>
        </w:rPr>
        <w:t>plánovať</w:t>
      </w:r>
      <w:r w:rsidRPr="00BA79F6">
        <w:rPr>
          <w:rFonts w:cstheme="minorHAnsi"/>
        </w:rPr>
        <w:t xml:space="preserve">̌ dve základné fázy rozvoja: </w:t>
      </w:r>
    </w:p>
    <w:p w14:paraId="50977FB0" w14:textId="0001CAB1" w:rsidR="00BE375E" w:rsidRPr="00BA79F6" w:rsidRDefault="00D74A56" w:rsidP="00B678B8">
      <w:pPr>
        <w:spacing w:line="240" w:lineRule="auto"/>
        <w:rPr>
          <w:rFonts w:cstheme="minorHAnsi"/>
        </w:rPr>
      </w:pPr>
      <w:r w:rsidRPr="00BA79F6">
        <w:rPr>
          <w:rFonts w:cstheme="minorHAnsi"/>
          <w:b/>
          <w:bCs/>
        </w:rPr>
        <w:t xml:space="preserve">Prvá fáza </w:t>
      </w:r>
      <w:r w:rsidRPr="00BA79F6">
        <w:rPr>
          <w:rFonts w:cstheme="minorHAnsi"/>
        </w:rPr>
        <w:t>(</w:t>
      </w:r>
      <w:r w:rsidR="00BE375E" w:rsidRPr="00BA79F6">
        <w:rPr>
          <w:rFonts w:cstheme="minorHAnsi"/>
        </w:rPr>
        <w:t>2018-2019</w:t>
      </w:r>
      <w:r w:rsidRPr="00BA79F6">
        <w:rPr>
          <w:rFonts w:cstheme="minorHAnsi"/>
        </w:rPr>
        <w:t xml:space="preserve">) je orientovaná najmä na maximálne využitie možností </w:t>
      </w:r>
      <w:r w:rsidR="000B460C" w:rsidRPr="00BA79F6">
        <w:rPr>
          <w:rFonts w:cstheme="minorHAnsi"/>
        </w:rPr>
        <w:t>súčasných</w:t>
      </w:r>
      <w:r w:rsidRPr="00BA79F6">
        <w:rPr>
          <w:rFonts w:cstheme="minorHAnsi"/>
        </w:rPr>
        <w:t xml:space="preserve"> technológií a riešení (</w:t>
      </w:r>
      <w:proofErr w:type="spellStart"/>
      <w:r w:rsidRPr="00BA79F6">
        <w:rPr>
          <w:rFonts w:cstheme="minorHAnsi"/>
        </w:rPr>
        <w:t>quick-winy</w:t>
      </w:r>
      <w:proofErr w:type="spellEnd"/>
      <w:r w:rsidRPr="00BA79F6">
        <w:rPr>
          <w:rFonts w:cstheme="minorHAnsi"/>
        </w:rPr>
        <w:t xml:space="preserve">), pri ktorých nebude nutná výrazná úprava agendových </w:t>
      </w:r>
      <w:r w:rsidR="000B460C" w:rsidRPr="00BA79F6">
        <w:rPr>
          <w:rFonts w:cstheme="minorHAnsi"/>
        </w:rPr>
        <w:t>informačných</w:t>
      </w:r>
      <w:r w:rsidRPr="00BA79F6">
        <w:rPr>
          <w:rFonts w:cstheme="minorHAnsi"/>
        </w:rPr>
        <w:t xml:space="preserve"> systémov: </w:t>
      </w:r>
    </w:p>
    <w:p w14:paraId="7803D714" w14:textId="77777777" w:rsidR="00BE375E" w:rsidRPr="00BA79F6" w:rsidRDefault="00BE375E" w:rsidP="00BE375E">
      <w:pPr>
        <w:pStyle w:val="ListParagraph"/>
        <w:numPr>
          <w:ilvl w:val="0"/>
          <w:numId w:val="17"/>
        </w:numPr>
        <w:spacing w:after="0" w:line="240" w:lineRule="auto"/>
        <w:rPr>
          <w:rFonts w:cstheme="minorHAnsi"/>
        </w:rPr>
      </w:pPr>
      <w:r w:rsidRPr="00BA79F6">
        <w:rPr>
          <w:rFonts w:cstheme="minorHAnsi"/>
        </w:rPr>
        <w:t>Hlavnou prioritou je čistenie a konsolidácia údajov. Zvýšená kvalita údajov umožní úpravu agendových systémov pre poskytovanie referenčných a otvorených údajov, aby OVM nevyžadovali od občanov a podnikateľov skutočnosti, ktoré už sú evidované v platforme integrácie údajov.</w:t>
      </w:r>
    </w:p>
    <w:p w14:paraId="465F185F" w14:textId="77777777" w:rsidR="00BE375E" w:rsidRPr="00BA79F6" w:rsidRDefault="00BE375E" w:rsidP="00BE375E">
      <w:pPr>
        <w:pStyle w:val="ListParagraph"/>
        <w:numPr>
          <w:ilvl w:val="0"/>
          <w:numId w:val="17"/>
        </w:numPr>
        <w:spacing w:after="0" w:line="240" w:lineRule="auto"/>
        <w:rPr>
          <w:rFonts w:cstheme="minorHAnsi"/>
        </w:rPr>
      </w:pPr>
      <w:r w:rsidRPr="00BA79F6">
        <w:rPr>
          <w:rFonts w:cstheme="minorHAnsi"/>
        </w:rPr>
        <w:t xml:space="preserve">Služby OVM budú na základe metodiky a pravidiel štandardizovaného publikovania rozhraní jednotne vytvárané alebo prepracované a </w:t>
      </w:r>
      <w:proofErr w:type="spellStart"/>
      <w:r w:rsidRPr="00BA79F6">
        <w:rPr>
          <w:rFonts w:cstheme="minorHAnsi"/>
        </w:rPr>
        <w:t>vypublikované</w:t>
      </w:r>
      <w:proofErr w:type="spellEnd"/>
      <w:r w:rsidRPr="00BA79F6">
        <w:rPr>
          <w:rFonts w:cstheme="minorHAnsi"/>
        </w:rPr>
        <w:t xml:space="preserve"> cez </w:t>
      </w:r>
      <w:proofErr w:type="spellStart"/>
      <w:r w:rsidRPr="00BA79F6">
        <w:rPr>
          <w:rFonts w:cstheme="minorHAnsi"/>
        </w:rPr>
        <w:t>WebAPI</w:t>
      </w:r>
      <w:proofErr w:type="spellEnd"/>
      <w:r w:rsidRPr="00BA79F6">
        <w:rPr>
          <w:rFonts w:cstheme="minorHAnsi"/>
        </w:rPr>
        <w:t xml:space="preserve"> GW, zároveň budú všetky koncové služby uverejnené na ÚPVS (slovensko.sk).</w:t>
      </w:r>
    </w:p>
    <w:p w14:paraId="4936C2F6" w14:textId="77777777" w:rsidR="00BE375E" w:rsidRPr="00BA79F6" w:rsidRDefault="00BE375E" w:rsidP="00BE375E">
      <w:pPr>
        <w:pStyle w:val="ListParagraph"/>
        <w:numPr>
          <w:ilvl w:val="0"/>
          <w:numId w:val="17"/>
        </w:numPr>
        <w:spacing w:after="0" w:line="240" w:lineRule="auto"/>
        <w:rPr>
          <w:rFonts w:cstheme="minorHAnsi"/>
        </w:rPr>
      </w:pPr>
      <w:r w:rsidRPr="00BA79F6">
        <w:rPr>
          <w:rFonts w:cstheme="minorHAnsi"/>
        </w:rPr>
        <w:t xml:space="preserve">OVM budú môcť konsolidovať a čistiť svoje interné údaje pomocou MDM a DQ platformy ako </w:t>
      </w:r>
      <w:proofErr w:type="spellStart"/>
      <w:r w:rsidRPr="00BA79F6">
        <w:rPr>
          <w:rFonts w:cstheme="minorHAnsi"/>
        </w:rPr>
        <w:t>PaaS</w:t>
      </w:r>
      <w:proofErr w:type="spellEnd"/>
      <w:r w:rsidRPr="00BA79F6">
        <w:rPr>
          <w:rFonts w:cstheme="minorHAnsi"/>
        </w:rPr>
        <w:t xml:space="preserve"> vo vládnom </w:t>
      </w:r>
      <w:proofErr w:type="spellStart"/>
      <w:r w:rsidRPr="00BA79F6">
        <w:rPr>
          <w:rFonts w:cstheme="minorHAnsi"/>
        </w:rPr>
        <w:t>cloude</w:t>
      </w:r>
      <w:proofErr w:type="spellEnd"/>
      <w:r w:rsidRPr="00BA79F6">
        <w:rPr>
          <w:rFonts w:cstheme="minorHAnsi"/>
        </w:rPr>
        <w:t>.</w:t>
      </w:r>
    </w:p>
    <w:p w14:paraId="54E23806" w14:textId="77777777" w:rsidR="00BE375E" w:rsidRPr="00BA79F6" w:rsidRDefault="00BE375E" w:rsidP="00BE375E">
      <w:pPr>
        <w:pStyle w:val="ListParagraph"/>
        <w:numPr>
          <w:ilvl w:val="0"/>
          <w:numId w:val="17"/>
        </w:numPr>
        <w:spacing w:after="0" w:line="240" w:lineRule="auto"/>
        <w:rPr>
          <w:rFonts w:cstheme="minorHAnsi"/>
        </w:rPr>
      </w:pPr>
      <w:r w:rsidRPr="00BA79F6">
        <w:rPr>
          <w:rFonts w:cstheme="minorHAnsi"/>
        </w:rPr>
        <w:t xml:space="preserve">Na základe vykonanej konsolidácie údajov bude možné </w:t>
      </w:r>
      <w:proofErr w:type="spellStart"/>
      <w:r w:rsidRPr="00BA79F6">
        <w:rPr>
          <w:rFonts w:cstheme="minorHAnsi"/>
        </w:rPr>
        <w:t>elektronizovať</w:t>
      </w:r>
      <w:proofErr w:type="spellEnd"/>
      <w:r w:rsidRPr="00BA79F6">
        <w:rPr>
          <w:rFonts w:cstheme="minorHAnsi"/>
        </w:rPr>
        <w:t xml:space="preserve"> registre a služby pre občanov a podnikateľov, budovať ich do proaktívnej podoby.</w:t>
      </w:r>
    </w:p>
    <w:p w14:paraId="058C2429" w14:textId="77777777" w:rsidR="00BE375E" w:rsidRPr="00BA79F6" w:rsidRDefault="00BE375E" w:rsidP="00BE375E">
      <w:pPr>
        <w:pStyle w:val="ListParagraph"/>
        <w:numPr>
          <w:ilvl w:val="0"/>
          <w:numId w:val="17"/>
        </w:numPr>
        <w:spacing w:after="0" w:line="240" w:lineRule="auto"/>
        <w:rPr>
          <w:rFonts w:cstheme="minorHAnsi"/>
        </w:rPr>
      </w:pPr>
      <w:r w:rsidRPr="00BA79F6">
        <w:rPr>
          <w:rFonts w:cstheme="minorHAnsi"/>
        </w:rPr>
        <w:lastRenderedPageBreak/>
        <w:t xml:space="preserve">Prechod existujúcich systémov do </w:t>
      </w:r>
      <w:proofErr w:type="spellStart"/>
      <w:r w:rsidRPr="00BA79F6">
        <w:rPr>
          <w:rFonts w:cstheme="minorHAnsi"/>
        </w:rPr>
        <w:t>IaaS</w:t>
      </w:r>
      <w:proofErr w:type="spellEnd"/>
      <w:r w:rsidRPr="00BA79F6">
        <w:rPr>
          <w:rFonts w:cstheme="minorHAnsi"/>
        </w:rPr>
        <w:t xml:space="preserve"> vládneho </w:t>
      </w:r>
      <w:proofErr w:type="spellStart"/>
      <w:r w:rsidRPr="00BA79F6">
        <w:rPr>
          <w:rFonts w:cstheme="minorHAnsi"/>
        </w:rPr>
        <w:t>cloudu</w:t>
      </w:r>
      <w:proofErr w:type="spellEnd"/>
      <w:r w:rsidRPr="00BA79F6">
        <w:rPr>
          <w:rFonts w:cstheme="minorHAnsi"/>
        </w:rPr>
        <w:t xml:space="preserve"> a zároveň zabezpečenie, že novo budované systémy budú v plnej miere využívať </w:t>
      </w:r>
      <w:proofErr w:type="spellStart"/>
      <w:r w:rsidRPr="00BA79F6">
        <w:rPr>
          <w:rFonts w:cstheme="minorHAnsi"/>
        </w:rPr>
        <w:t>IaaS</w:t>
      </w:r>
      <w:proofErr w:type="spellEnd"/>
      <w:r w:rsidRPr="00BA79F6">
        <w:rPr>
          <w:rFonts w:cstheme="minorHAnsi"/>
        </w:rPr>
        <w:t xml:space="preserve"> a </w:t>
      </w:r>
      <w:proofErr w:type="spellStart"/>
      <w:r w:rsidRPr="00BA79F6">
        <w:rPr>
          <w:rFonts w:cstheme="minorHAnsi"/>
        </w:rPr>
        <w:t>PaaS</w:t>
      </w:r>
      <w:proofErr w:type="spellEnd"/>
      <w:r w:rsidRPr="00BA79F6">
        <w:rPr>
          <w:rFonts w:cstheme="minorHAnsi"/>
        </w:rPr>
        <w:t xml:space="preserve">, resp. ich vývoj bude realizovaný v certifikovanom </w:t>
      </w:r>
      <w:proofErr w:type="spellStart"/>
      <w:r w:rsidRPr="00BA79F6">
        <w:rPr>
          <w:rFonts w:cstheme="minorHAnsi"/>
        </w:rPr>
        <w:t>cloudovom</w:t>
      </w:r>
      <w:proofErr w:type="spellEnd"/>
      <w:r w:rsidRPr="00BA79F6">
        <w:rPr>
          <w:rFonts w:cstheme="minorHAnsi"/>
        </w:rPr>
        <w:t xml:space="preserve"> prostredí.</w:t>
      </w:r>
    </w:p>
    <w:p w14:paraId="7EB05EAF" w14:textId="15352402" w:rsidR="00D74A56" w:rsidRPr="00BA79F6" w:rsidRDefault="00D74A56" w:rsidP="00B678B8">
      <w:pPr>
        <w:spacing w:line="240" w:lineRule="auto"/>
        <w:rPr>
          <w:rFonts w:ascii="MS Mincho" w:eastAsia="MS Mincho" w:hAnsi="MS Mincho" w:cs="MS Mincho"/>
        </w:rPr>
      </w:pPr>
    </w:p>
    <w:p w14:paraId="63646126" w14:textId="77777777" w:rsidR="000B460C" w:rsidRPr="00BA79F6" w:rsidRDefault="000B460C" w:rsidP="000B460C">
      <w:pPr>
        <w:spacing w:after="0" w:line="240" w:lineRule="auto"/>
        <w:rPr>
          <w:rFonts w:cstheme="minorHAnsi"/>
        </w:rPr>
      </w:pPr>
    </w:p>
    <w:p w14:paraId="1C8EF225" w14:textId="6A77B8AE" w:rsidR="00D74A56" w:rsidRPr="00BA79F6" w:rsidRDefault="00D74A56" w:rsidP="00FD4CDF">
      <w:pPr>
        <w:spacing w:line="240" w:lineRule="auto"/>
        <w:rPr>
          <w:rFonts w:cstheme="minorHAnsi"/>
        </w:rPr>
      </w:pPr>
      <w:r w:rsidRPr="00BA79F6">
        <w:rPr>
          <w:rFonts w:cstheme="minorHAnsi"/>
          <w:b/>
          <w:bCs/>
        </w:rPr>
        <w:t xml:space="preserve">Druhá fáza </w:t>
      </w:r>
      <w:r w:rsidRPr="00BA79F6">
        <w:rPr>
          <w:rFonts w:cstheme="minorHAnsi"/>
        </w:rPr>
        <w:t xml:space="preserve">(najneskôr od </w:t>
      </w:r>
      <w:r w:rsidR="00BE375E" w:rsidRPr="00BA79F6">
        <w:rPr>
          <w:rFonts w:cstheme="minorHAnsi"/>
        </w:rPr>
        <w:t>začiatku</w:t>
      </w:r>
      <w:r w:rsidRPr="00BA79F6">
        <w:rPr>
          <w:rFonts w:cstheme="minorHAnsi"/>
        </w:rPr>
        <w:t xml:space="preserve"> 2018 do konca roka 2021) je orientovaná na implementáciu zámerov reformy verejnej správy a celkovú modernizáciu služieb verejnej správy, </w:t>
      </w:r>
      <w:r w:rsidR="000B460C" w:rsidRPr="00BA79F6">
        <w:rPr>
          <w:rFonts w:cstheme="minorHAnsi"/>
        </w:rPr>
        <w:t>počas</w:t>
      </w:r>
      <w:r w:rsidRPr="00BA79F6">
        <w:rPr>
          <w:rFonts w:cstheme="minorHAnsi"/>
        </w:rPr>
        <w:t xml:space="preserve"> ktorých </w:t>
      </w:r>
    </w:p>
    <w:p w14:paraId="32EC4385" w14:textId="53D92FF7" w:rsidR="00D74A56" w:rsidRPr="00BA79F6" w:rsidRDefault="00D74A56" w:rsidP="00FD4CDF">
      <w:pPr>
        <w:spacing w:line="240" w:lineRule="auto"/>
        <w:rPr>
          <w:rFonts w:cstheme="minorHAnsi"/>
        </w:rPr>
      </w:pPr>
      <w:r w:rsidRPr="00BA79F6">
        <w:rPr>
          <w:rFonts w:cstheme="minorHAnsi"/>
        </w:rPr>
        <w:t xml:space="preserve">sa bude </w:t>
      </w:r>
      <w:r w:rsidR="000B460C" w:rsidRPr="00BA79F6">
        <w:rPr>
          <w:rFonts w:cstheme="minorHAnsi"/>
        </w:rPr>
        <w:t>vychádzať</w:t>
      </w:r>
      <w:r w:rsidRPr="00BA79F6">
        <w:rPr>
          <w:rFonts w:cstheme="minorHAnsi"/>
        </w:rPr>
        <w:t xml:space="preserve">̌ z dôslednej prípravy na centrálnej úrovni a predpokladajú sa zásadné zmeny v agendových </w:t>
      </w:r>
      <w:r w:rsidR="000B460C" w:rsidRPr="00BA79F6">
        <w:rPr>
          <w:rFonts w:cstheme="minorHAnsi"/>
        </w:rPr>
        <w:t>informačných</w:t>
      </w:r>
      <w:r w:rsidRPr="00BA79F6">
        <w:rPr>
          <w:rFonts w:cstheme="minorHAnsi"/>
        </w:rPr>
        <w:t xml:space="preserve"> systémoch: </w:t>
      </w:r>
    </w:p>
    <w:p w14:paraId="76FCEFFD" w14:textId="77777777" w:rsidR="00BE375E" w:rsidRPr="00BA79F6" w:rsidRDefault="00BE375E" w:rsidP="00BE375E">
      <w:pPr>
        <w:pStyle w:val="ListParagraph"/>
        <w:numPr>
          <w:ilvl w:val="0"/>
          <w:numId w:val="17"/>
        </w:numPr>
        <w:spacing w:line="240" w:lineRule="auto"/>
        <w:rPr>
          <w:rFonts w:cstheme="minorHAnsi"/>
        </w:rPr>
      </w:pPr>
      <w:r w:rsidRPr="00BA79F6">
        <w:rPr>
          <w:rFonts w:cstheme="minorHAnsi"/>
        </w:rPr>
        <w:t xml:space="preserve">Na základe vyčistených a konsolidovaných referenčných údajov dôjde k automatizácii vybavovania komplexných služieb, teda k ich zreťazeniu a orchestrácii, resp. </w:t>
      </w:r>
      <w:proofErr w:type="spellStart"/>
      <w:r w:rsidRPr="00BA79F6">
        <w:rPr>
          <w:rFonts w:cstheme="minorHAnsi"/>
        </w:rPr>
        <w:t>proaktivite</w:t>
      </w:r>
      <w:proofErr w:type="spellEnd"/>
      <w:r w:rsidRPr="00BA79F6">
        <w:rPr>
          <w:rFonts w:cstheme="minorHAnsi"/>
        </w:rPr>
        <w:t>.</w:t>
      </w:r>
    </w:p>
    <w:p w14:paraId="608FA3C9" w14:textId="77777777" w:rsidR="00BE375E" w:rsidRPr="00BA79F6" w:rsidRDefault="00BE375E" w:rsidP="00BE375E">
      <w:pPr>
        <w:pStyle w:val="ListParagraph"/>
        <w:numPr>
          <w:ilvl w:val="0"/>
          <w:numId w:val="17"/>
        </w:numPr>
        <w:spacing w:line="240" w:lineRule="auto"/>
        <w:rPr>
          <w:rFonts w:cstheme="minorHAnsi"/>
        </w:rPr>
      </w:pPr>
      <w:r w:rsidRPr="00BA79F6">
        <w:rPr>
          <w:rFonts w:cstheme="minorHAnsi"/>
        </w:rPr>
        <w:t xml:space="preserve">Okrem budovania nových a transformácii existujúcich služieb na špecializovanej </w:t>
      </w:r>
      <w:proofErr w:type="spellStart"/>
      <w:r w:rsidRPr="00BA79F6">
        <w:rPr>
          <w:rFonts w:cstheme="minorHAnsi"/>
        </w:rPr>
        <w:t>PaaS</w:t>
      </w:r>
      <w:proofErr w:type="spellEnd"/>
      <w:r w:rsidRPr="00BA79F6">
        <w:rPr>
          <w:rFonts w:cstheme="minorHAnsi"/>
        </w:rPr>
        <w:t xml:space="preserve"> vrstve je v procese pripájanie systémov a služieb na </w:t>
      </w:r>
      <w:proofErr w:type="spellStart"/>
      <w:r w:rsidRPr="00BA79F6">
        <w:rPr>
          <w:rFonts w:cstheme="minorHAnsi"/>
        </w:rPr>
        <w:t>SaaS</w:t>
      </w:r>
      <w:proofErr w:type="spellEnd"/>
      <w:r w:rsidRPr="00BA79F6">
        <w:rPr>
          <w:rFonts w:cstheme="minorHAnsi"/>
        </w:rPr>
        <w:t xml:space="preserve"> spoločné bloky či aplikácie. Všetky nové informačné systémy verejnej správy budú výhradne implementované v prostredí vládneho </w:t>
      </w:r>
      <w:proofErr w:type="spellStart"/>
      <w:r w:rsidRPr="00BA79F6">
        <w:rPr>
          <w:rFonts w:cstheme="minorHAnsi"/>
        </w:rPr>
        <w:t>cloudu</w:t>
      </w:r>
      <w:proofErr w:type="spellEnd"/>
      <w:r w:rsidRPr="00BA79F6">
        <w:rPr>
          <w:rFonts w:cstheme="minorHAnsi"/>
        </w:rPr>
        <w:t>.</w:t>
      </w:r>
    </w:p>
    <w:p w14:paraId="018B3F00" w14:textId="77777777" w:rsidR="00BE375E" w:rsidRPr="00BA79F6" w:rsidRDefault="00BE375E" w:rsidP="00BE375E">
      <w:pPr>
        <w:pStyle w:val="ListParagraph"/>
        <w:numPr>
          <w:ilvl w:val="0"/>
          <w:numId w:val="17"/>
        </w:numPr>
        <w:spacing w:line="240" w:lineRule="auto"/>
        <w:rPr>
          <w:rFonts w:cstheme="minorHAnsi"/>
        </w:rPr>
      </w:pPr>
      <w:r w:rsidRPr="00BA79F6">
        <w:rPr>
          <w:rFonts w:cstheme="minorHAnsi"/>
        </w:rPr>
        <w:t>Analýza údajov pomocou konsolidovanej analytickej vrstvy, implementácia postupov „</w:t>
      </w:r>
      <w:proofErr w:type="spellStart"/>
      <w:r w:rsidRPr="00BA79F6">
        <w:rPr>
          <w:rFonts w:cstheme="minorHAnsi"/>
        </w:rPr>
        <w:t>datadriven</w:t>
      </w:r>
      <w:proofErr w:type="spellEnd"/>
      <w:r w:rsidRPr="00BA79F6">
        <w:rPr>
          <w:rFonts w:cstheme="minorHAnsi"/>
        </w:rPr>
        <w:t>“ rozhodovania pri návrhu regulácií a politík.</w:t>
      </w:r>
    </w:p>
    <w:p w14:paraId="79F8DD8D" w14:textId="77777777" w:rsidR="00BE375E" w:rsidRPr="00BA79F6" w:rsidRDefault="00BE375E" w:rsidP="00FD4CDF">
      <w:pPr>
        <w:spacing w:line="240" w:lineRule="auto"/>
        <w:rPr>
          <w:rFonts w:cstheme="minorHAnsi"/>
        </w:rPr>
      </w:pPr>
    </w:p>
    <w:p w14:paraId="2307985D" w14:textId="32B313E7" w:rsidR="006C3CBD" w:rsidRPr="00BA79F6" w:rsidRDefault="006C3CBD" w:rsidP="00B678B8">
      <w:pPr>
        <w:pStyle w:val="ListParagraph"/>
        <w:numPr>
          <w:ilvl w:val="0"/>
          <w:numId w:val="17"/>
        </w:numPr>
        <w:spacing w:line="240" w:lineRule="auto"/>
        <w:rPr>
          <w:rFonts w:cstheme="minorHAnsi"/>
        </w:rPr>
      </w:pPr>
      <w:r w:rsidRPr="00BA79F6">
        <w:rPr>
          <w:rFonts w:cstheme="minorHAnsi"/>
        </w:rPr>
        <w:br w:type="page"/>
      </w:r>
    </w:p>
    <w:p w14:paraId="18400597" w14:textId="77777777" w:rsidR="001E4AFC" w:rsidRPr="00BA79F6" w:rsidRDefault="005B2308" w:rsidP="00D816EF">
      <w:pPr>
        <w:pStyle w:val="Heading1"/>
        <w:numPr>
          <w:ilvl w:val="0"/>
          <w:numId w:val="3"/>
        </w:numPr>
        <w:spacing w:line="240" w:lineRule="auto"/>
      </w:pPr>
      <w:bookmarkStart w:id="9" w:name="_Toc504487800"/>
      <w:bookmarkStart w:id="10" w:name="_Toc504487801"/>
      <w:bookmarkStart w:id="11" w:name="_Toc504487802"/>
      <w:bookmarkStart w:id="12" w:name="_Toc504487803"/>
      <w:bookmarkStart w:id="13" w:name="_Toc504487804"/>
      <w:bookmarkStart w:id="14" w:name="_Toc504487805"/>
      <w:bookmarkStart w:id="15" w:name="_Toc504487806"/>
      <w:bookmarkStart w:id="16" w:name="_Toc504487807"/>
      <w:bookmarkStart w:id="17" w:name="_Toc504487808"/>
      <w:bookmarkStart w:id="18" w:name="_Toc504487809"/>
      <w:bookmarkStart w:id="19" w:name="_Toc504487810"/>
      <w:bookmarkStart w:id="20" w:name="_Toc504487811"/>
      <w:bookmarkStart w:id="21" w:name="_Toc504487812"/>
      <w:bookmarkStart w:id="22" w:name="_Toc504487813"/>
      <w:bookmarkStart w:id="23" w:name="_Toc504487814"/>
      <w:bookmarkStart w:id="24" w:name="_Toc504487815"/>
      <w:bookmarkStart w:id="25" w:name="_Toc511210673"/>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BA79F6">
        <w:lastRenderedPageBreak/>
        <w:t xml:space="preserve">Oblasti </w:t>
      </w:r>
      <w:r w:rsidR="008269A0" w:rsidRPr="00BA79F6">
        <w:t>obstarávania</w:t>
      </w:r>
      <w:r w:rsidR="00F47AC9" w:rsidRPr="00BA79F6">
        <w:t xml:space="preserve"> </w:t>
      </w:r>
      <w:r w:rsidR="004C3DD2" w:rsidRPr="00BA79F6">
        <w:t>I</w:t>
      </w:r>
      <w:r w:rsidR="0008575B" w:rsidRPr="00BA79F6">
        <w:t>K</w:t>
      </w:r>
      <w:r w:rsidR="004C3DD2" w:rsidRPr="00BA79F6">
        <w:t>T</w:t>
      </w:r>
      <w:bookmarkEnd w:id="25"/>
      <w:r w:rsidRPr="00BA79F6">
        <w:t xml:space="preserve"> </w:t>
      </w:r>
    </w:p>
    <w:p w14:paraId="6B2330B8" w14:textId="77777777" w:rsidR="001E4AFC" w:rsidRPr="00BA79F6" w:rsidRDefault="001E4AFC" w:rsidP="006122FE">
      <w:pPr>
        <w:pStyle w:val="Heading2"/>
        <w:spacing w:line="240" w:lineRule="auto"/>
      </w:pPr>
    </w:p>
    <w:p w14:paraId="079479B0" w14:textId="07FC134C" w:rsidR="00456C15" w:rsidRPr="00BA79F6" w:rsidRDefault="00392F86" w:rsidP="006C3CBD">
      <w:r w:rsidRPr="00BA79F6">
        <w:t>Obstarávanie</w:t>
      </w:r>
      <w:r w:rsidR="004C3DD2" w:rsidRPr="00BA79F6">
        <w:t xml:space="preserve"> IT do značnej miery závisí a je determinované podľa </w:t>
      </w:r>
      <w:r w:rsidR="005B2E48" w:rsidRPr="00BA79F6">
        <w:t xml:space="preserve">charakteru a </w:t>
      </w:r>
      <w:r w:rsidR="00FF14A2" w:rsidRPr="00BA79F6">
        <w:t xml:space="preserve">oblasti </w:t>
      </w:r>
      <w:r w:rsidR="004C3DD2" w:rsidRPr="00BA79F6">
        <w:t xml:space="preserve"> I</w:t>
      </w:r>
      <w:r w:rsidR="00FF14A2" w:rsidRPr="00BA79F6">
        <w:t>K</w:t>
      </w:r>
      <w:r w:rsidR="004C3DD2" w:rsidRPr="00BA79F6">
        <w:t>T.</w:t>
      </w:r>
    </w:p>
    <w:p w14:paraId="660D15AC" w14:textId="77777777" w:rsidR="00456C15" w:rsidRPr="00BA79F6" w:rsidRDefault="00456C15" w:rsidP="00D816EF">
      <w:pPr>
        <w:pStyle w:val="Heading2"/>
        <w:numPr>
          <w:ilvl w:val="1"/>
          <w:numId w:val="3"/>
        </w:numPr>
      </w:pPr>
      <w:bookmarkStart w:id="26" w:name="_Toc494263364"/>
      <w:bookmarkStart w:id="27" w:name="_Toc511210674"/>
      <w:r w:rsidRPr="00BA79F6">
        <w:t>Kategorizácia hardvéru</w:t>
      </w:r>
      <w:bookmarkEnd w:id="26"/>
      <w:bookmarkEnd w:id="27"/>
    </w:p>
    <w:p w14:paraId="1F05654B" w14:textId="77777777" w:rsidR="00456C15" w:rsidRPr="00BA79F6" w:rsidRDefault="00456C15" w:rsidP="00D816EF">
      <w:pPr>
        <w:pStyle w:val="ListParagraph"/>
        <w:numPr>
          <w:ilvl w:val="0"/>
          <w:numId w:val="18"/>
        </w:numPr>
        <w:autoSpaceDE w:val="0"/>
        <w:autoSpaceDN w:val="0"/>
        <w:adjustRightInd w:val="0"/>
        <w:spacing w:after="0" w:line="240" w:lineRule="auto"/>
        <w:jc w:val="both"/>
        <w:rPr>
          <w:i/>
        </w:rPr>
      </w:pPr>
      <w:r w:rsidRPr="00BA79F6">
        <w:t xml:space="preserve">hardvér (s pevne zabudovanými funkciami, ktoré nie je možné meniť, ale len konfigurovať pomocou explicitne daných konfiguračných parametrov); patrí sem hardvér, ktorý buď nemá programové vybavenie (hardvérovo realizované logické funkcie) alebo používateľ nemôže meniť programové vybavenie; patrí sem napríklad kopírka </w:t>
      </w:r>
      <w:r w:rsidRPr="00BA79F6">
        <w:rPr>
          <w:i/>
        </w:rPr>
        <w:t>– nedá sa vybrať alebo modifikovať jej programové vybavenie.</w:t>
      </w:r>
    </w:p>
    <w:p w14:paraId="2D0BA0C0" w14:textId="77777777" w:rsidR="00456C15" w:rsidRPr="00BA79F6" w:rsidRDefault="00456C15" w:rsidP="00456C15">
      <w:pPr>
        <w:pStyle w:val="ListParagraph"/>
        <w:autoSpaceDE w:val="0"/>
        <w:autoSpaceDN w:val="0"/>
        <w:adjustRightInd w:val="0"/>
        <w:spacing w:after="0" w:line="240" w:lineRule="auto"/>
        <w:ind w:left="360"/>
        <w:jc w:val="both"/>
      </w:pPr>
    </w:p>
    <w:p w14:paraId="3222A990" w14:textId="77777777" w:rsidR="00456C15" w:rsidRPr="00BA79F6" w:rsidRDefault="00456C15" w:rsidP="00D816EF">
      <w:pPr>
        <w:pStyle w:val="ListParagraph"/>
        <w:numPr>
          <w:ilvl w:val="0"/>
          <w:numId w:val="18"/>
        </w:numPr>
        <w:autoSpaceDE w:val="0"/>
        <w:autoSpaceDN w:val="0"/>
        <w:adjustRightInd w:val="0"/>
        <w:spacing w:after="0" w:line="240" w:lineRule="auto"/>
        <w:jc w:val="both"/>
        <w:rPr>
          <w:i/>
        </w:rPr>
      </w:pPr>
      <w:r w:rsidRPr="00BA79F6">
        <w:t xml:space="preserve">hardvér s vlastným softvérovým vybavením (potrebuje pre svoju činnosť programové vybavenie, ktoré je dodávané buď priamo s vybavením, pričom existuje viac druhov použiteľného programového vybavenia alebo si ho používateľ môže za určitých okolností vyvinúť aj sám; patrí sem napríklad počítač s operačným systémom – </w:t>
      </w:r>
      <w:r w:rsidRPr="00BA79F6">
        <w:rPr>
          <w:i/>
        </w:rPr>
        <w:t>dá sa vybrať alebo modifikovať jeho programové vybavenie.</w:t>
      </w:r>
    </w:p>
    <w:p w14:paraId="76CFBB8C" w14:textId="77777777" w:rsidR="00456C15" w:rsidRPr="00BA79F6" w:rsidRDefault="00456C15" w:rsidP="00456C15">
      <w:pPr>
        <w:pStyle w:val="ListParagraph"/>
        <w:autoSpaceDE w:val="0"/>
        <w:autoSpaceDN w:val="0"/>
        <w:adjustRightInd w:val="0"/>
        <w:spacing w:after="0" w:line="240" w:lineRule="auto"/>
        <w:ind w:left="360"/>
      </w:pPr>
    </w:p>
    <w:p w14:paraId="1A5AD995" w14:textId="77777777" w:rsidR="00456C15" w:rsidRPr="00BA79F6" w:rsidRDefault="00456C15" w:rsidP="00456C15">
      <w:pPr>
        <w:pStyle w:val="ListParagraph"/>
        <w:ind w:left="360"/>
      </w:pPr>
      <w:r w:rsidRPr="00BA79F6">
        <w:t>Do hardvéru sa zaraďujú aj všetky doplnkové produkty ako kabeláž, telekomunikačné zariadenia, kamery, atď.</w:t>
      </w:r>
    </w:p>
    <w:p w14:paraId="2A59D603" w14:textId="77777777" w:rsidR="00456C15" w:rsidRPr="00BA79F6" w:rsidRDefault="00456C15" w:rsidP="00456C15">
      <w:pPr>
        <w:pStyle w:val="ListParagraph"/>
        <w:ind w:left="360"/>
      </w:pPr>
    </w:p>
    <w:p w14:paraId="5374035C" w14:textId="77777777" w:rsidR="00456C15" w:rsidRPr="00BA79F6" w:rsidRDefault="00456C15" w:rsidP="00D816EF">
      <w:pPr>
        <w:pStyle w:val="Heading2"/>
        <w:numPr>
          <w:ilvl w:val="1"/>
          <w:numId w:val="3"/>
        </w:numPr>
      </w:pPr>
      <w:bookmarkStart w:id="28" w:name="_Toc494263365"/>
      <w:bookmarkStart w:id="29" w:name="_Toc511210675"/>
      <w:r w:rsidRPr="00BA79F6">
        <w:t>Kategorizácia softvéru</w:t>
      </w:r>
      <w:bookmarkEnd w:id="28"/>
      <w:bookmarkEnd w:id="29"/>
    </w:p>
    <w:p w14:paraId="0184ED0E" w14:textId="77777777" w:rsidR="006C3CBD" w:rsidRPr="00BA79F6" w:rsidRDefault="006C3CBD" w:rsidP="006C3CBD"/>
    <w:p w14:paraId="24B1CB32" w14:textId="77777777" w:rsidR="00456C15" w:rsidRPr="00BA79F6" w:rsidRDefault="00456C15" w:rsidP="00456C15">
      <w:pPr>
        <w:jc w:val="both"/>
      </w:pPr>
      <w:r w:rsidRPr="00BA79F6">
        <w:t>Z pohľadu voľby niektorého z postupov verejného obstarávania je možné pri klasifikácii SW zohľadniť kritérium miery úpravy funkčnosti, resp. pridanej hodnoty pri dodávke. Z tohto pohľadu je možné SW kategorizovať ako:</w:t>
      </w:r>
    </w:p>
    <w:p w14:paraId="53CD10C8" w14:textId="7D16F003" w:rsidR="00456C15" w:rsidRPr="00BA79F6" w:rsidRDefault="00456C15" w:rsidP="00456C15">
      <w:pPr>
        <w:jc w:val="both"/>
      </w:pPr>
      <w:r w:rsidRPr="00BA79F6">
        <w:t xml:space="preserve">1. </w:t>
      </w:r>
      <w:r w:rsidRPr="00BA79F6">
        <w:rPr>
          <w:b/>
        </w:rPr>
        <w:t>Krabicový softvér</w:t>
      </w:r>
      <w:r w:rsidRPr="00BA79F6">
        <w:t xml:space="preserve"> (ďalej len „</w:t>
      </w:r>
      <w:r w:rsidRPr="00BA79F6">
        <w:rPr>
          <w:b/>
        </w:rPr>
        <w:t>krabicový SW</w:t>
      </w:r>
      <w:r w:rsidRPr="00BA79F6">
        <w:t>“). Tento sa dodáva vo finálnej funkčnosti bez možnosti jej rozširovania pri dodávke. Spravidla si verejný obstarávateľ kupuje licenciu na jeho používanie, ale neobjednáva si jeho špecifickú konfiguráciu. Štandardne, 100% hodnoty z obstarania tvoria licenčné poplatky.</w:t>
      </w:r>
    </w:p>
    <w:p w14:paraId="7D09BDC4" w14:textId="2754C0E9" w:rsidR="00456C15" w:rsidRPr="00BA79F6" w:rsidRDefault="00456C15" w:rsidP="00456C15">
      <w:pPr>
        <w:jc w:val="both"/>
      </w:pPr>
      <w:r w:rsidRPr="00BA79F6">
        <w:t xml:space="preserve">2. </w:t>
      </w:r>
      <w:r w:rsidRPr="00BA79F6">
        <w:rPr>
          <w:b/>
        </w:rPr>
        <w:t>Špecializované konfigurovateľné riešenia</w:t>
      </w:r>
      <w:r w:rsidRPr="00BA79F6">
        <w:t xml:space="preserve">,  </w:t>
      </w:r>
      <w:r w:rsidRPr="00BA79F6">
        <w:rPr>
          <w:b/>
        </w:rPr>
        <w:t>platformy alebo nástroje</w:t>
      </w:r>
      <w:r w:rsidRPr="00BA79F6">
        <w:t xml:space="preserve"> (ďalej len „</w:t>
      </w:r>
      <w:r w:rsidRPr="00BA79F6">
        <w:rPr>
          <w:b/>
        </w:rPr>
        <w:t>špecializovaný SW</w:t>
      </w:r>
      <w:r w:rsidRPr="00BA79F6">
        <w:t xml:space="preserve">“). Typickým príkladom je softvér - účtovníctvo. Dodáva sa s konečnou funkčnosťou, ale jeho úžitková hodnota sa typicky tvorí vo fáze implementácie jeho nastavovaním, resp. parametrizáciou.          V krajnej miere dokonca doprogramovaním </w:t>
      </w:r>
      <w:r w:rsidR="005B2E48" w:rsidRPr="00BA79F6">
        <w:t xml:space="preserve">špecifickej </w:t>
      </w:r>
      <w:r w:rsidRPr="00BA79F6">
        <w:t>chýbajúcej funkčnosti. Veľmi podobnú povahu majú aj rôzne systémové nástroje (databázy, operačné systémy, monitorovacie nástroje a pod.). Typicky si verejný obstarávateľ kupuje licenciu na jeho používanie a spolu s ňou aj práce na jeho špecifické nastavenie</w:t>
      </w:r>
      <w:r w:rsidR="005B2E48" w:rsidRPr="00BA79F6">
        <w:t xml:space="preserve"> prípadne </w:t>
      </w:r>
      <w:proofErr w:type="spellStart"/>
      <w:r w:rsidR="005B2E48" w:rsidRPr="00BA79F6">
        <w:t>customizáciu</w:t>
      </w:r>
      <w:proofErr w:type="spellEnd"/>
      <w:r w:rsidRPr="00BA79F6">
        <w:t xml:space="preserve"> pre svoje konkrétne podmienky. Štandardne, v hodnote obstarania majú licencie za použitie už hotového nástroja, resp. platformy a implementačné práce porovnateľný podiel. </w:t>
      </w:r>
    </w:p>
    <w:p w14:paraId="79C204BB" w14:textId="5E47D110" w:rsidR="00456C15" w:rsidRPr="00BA79F6" w:rsidRDefault="00456C15" w:rsidP="00456C15">
      <w:pPr>
        <w:jc w:val="both"/>
      </w:pPr>
      <w:r w:rsidRPr="00BA79F6">
        <w:t xml:space="preserve">3. </w:t>
      </w:r>
      <w:r w:rsidRPr="00BA79F6">
        <w:rPr>
          <w:b/>
        </w:rPr>
        <w:t>Unikátne softvérové dielo</w:t>
      </w:r>
      <w:r w:rsidRPr="00BA79F6">
        <w:t>, resp. na mieru vytvorené unikátne riešenie (ďalej len „</w:t>
      </w:r>
      <w:r w:rsidRPr="00BA79F6">
        <w:rPr>
          <w:b/>
        </w:rPr>
        <w:t>unikátny SW</w:t>
      </w:r>
      <w:r w:rsidRPr="00BA79F6">
        <w:t>“ alebo „</w:t>
      </w:r>
      <w:r w:rsidRPr="00BA79F6">
        <w:rPr>
          <w:b/>
        </w:rPr>
        <w:t>SW dielo</w:t>
      </w:r>
      <w:r w:rsidRPr="00BA79F6">
        <w:t>“). V tomto prípade si verejný obstarávateľ kupuje od dodávateľa vývoj unikátneho diela, resp. jeho časti, podľa vlastného zadania. Dielo môže vyžívať rôzne špecializované platformy (databázy, aplikačný</w:t>
      </w:r>
      <w:r w:rsidR="00D37DF5" w:rsidRPr="00BA79F6">
        <w:t xml:space="preserve"> server), čo predstavuje spôsob</w:t>
      </w:r>
      <w:r w:rsidRPr="00BA79F6">
        <w:t xml:space="preserve"> ako minimalizovať rozsah na mieru tvoreného kódu a v konečnom dôsledku tak zlacniť a zrýchliť vývoj diela. Od voľby verejného obstarávateľa záleží, či má dodávateľ diela priestor na výber nástrojov alebo sú definované povolené platformy a nástroje (vzhľadom na kompatibilitu s už skôr nadobudnutými softvérmi). Úžitková hodnota pre zákazníka vzniká zosynchronizovaním všetkých zakúpených platforiem a nástrojov spolu s </w:t>
      </w:r>
      <w:r w:rsidRPr="00BA79F6">
        <w:lastRenderedPageBreak/>
        <w:t xml:space="preserve">vytvoreným softvérovým kódom. Štandardne, v hodnote obstarania sú dominantné práce súvisiace s vývojom diela, licenčné poplatky za použité platformy a nástroje sú minoritnou nákladovou položkou. </w:t>
      </w:r>
    </w:p>
    <w:p w14:paraId="6ACDCAB1" w14:textId="3772F3C3" w:rsidR="0083180A" w:rsidRPr="00BA79F6" w:rsidRDefault="0083180A" w:rsidP="00456C15">
      <w:pPr>
        <w:jc w:val="both"/>
      </w:pPr>
      <w:r w:rsidRPr="00BA79F6">
        <w:t>Typicky ide o dodávku FTFP (</w:t>
      </w:r>
      <w:proofErr w:type="spellStart"/>
      <w:r w:rsidRPr="00BA79F6">
        <w:t>fixed</w:t>
      </w:r>
      <w:proofErr w:type="spellEnd"/>
      <w:r w:rsidRPr="00BA79F6">
        <w:t xml:space="preserve"> </w:t>
      </w:r>
      <w:proofErr w:type="spellStart"/>
      <w:r w:rsidRPr="00BA79F6">
        <w:t>time</w:t>
      </w:r>
      <w:proofErr w:type="spellEnd"/>
      <w:r w:rsidRPr="00BA79F6">
        <w:t xml:space="preserve"> </w:t>
      </w:r>
      <w:proofErr w:type="spellStart"/>
      <w:r w:rsidRPr="00BA79F6">
        <w:t>fixed</w:t>
      </w:r>
      <w:proofErr w:type="spellEnd"/>
      <w:r w:rsidRPr="00BA79F6">
        <w:t xml:space="preserve"> </w:t>
      </w:r>
      <w:proofErr w:type="spellStart"/>
      <w:r w:rsidRPr="00BA79F6">
        <w:t>price</w:t>
      </w:r>
      <w:proofErr w:type="spellEnd"/>
      <w:r w:rsidRPr="00BA79F6">
        <w:t>) realizovanú na základe zmluvy o dielo.</w:t>
      </w:r>
    </w:p>
    <w:p w14:paraId="65F2AA80" w14:textId="00354F4B" w:rsidR="00392F86" w:rsidRPr="00BA79F6" w:rsidRDefault="00854D4D" w:rsidP="004C3DD2">
      <w:pPr>
        <w:spacing w:line="240" w:lineRule="auto"/>
        <w:jc w:val="both"/>
      </w:pPr>
      <w:r w:rsidRPr="00BA79F6">
        <w:t xml:space="preserve">Pri špecifikovaní  </w:t>
      </w:r>
      <w:r w:rsidR="00444549" w:rsidRPr="00BA79F6">
        <w:t xml:space="preserve">budúcich požadovaných funkčných vlastnosti unikátneho </w:t>
      </w:r>
      <w:r w:rsidR="00370FBB" w:rsidRPr="00BA79F6">
        <w:t>SW</w:t>
      </w:r>
      <w:r w:rsidR="00444549" w:rsidRPr="00BA79F6">
        <w:t xml:space="preserve"> diela je nutné </w:t>
      </w:r>
      <w:r w:rsidR="0075596A" w:rsidRPr="00BA79F6">
        <w:t>zachovať všetky princípy definované v NKIVS, a to</w:t>
      </w:r>
      <w:r w:rsidR="00370FBB" w:rsidRPr="00BA79F6">
        <w:t xml:space="preserve"> najmä technologické princípy (</w:t>
      </w:r>
      <w:proofErr w:type="spellStart"/>
      <w:r w:rsidR="0075596A" w:rsidRPr="00BA79F6">
        <w:t>interoperabilita</w:t>
      </w:r>
      <w:proofErr w:type="spellEnd"/>
      <w:r w:rsidR="0075596A" w:rsidRPr="00BA79F6">
        <w:t xml:space="preserve">, otvorené štandardy ako aj vládny </w:t>
      </w:r>
      <w:proofErr w:type="spellStart"/>
      <w:r w:rsidR="0075596A" w:rsidRPr="00BA79F6">
        <w:t>cloud</w:t>
      </w:r>
      <w:proofErr w:type="spellEnd"/>
      <w:r w:rsidR="0075596A" w:rsidRPr="00BA79F6">
        <w:t xml:space="preserve"> prednostne)</w:t>
      </w:r>
      <w:r w:rsidR="00370FBB" w:rsidRPr="00BA79F6">
        <w:t>.</w:t>
      </w:r>
    </w:p>
    <w:p w14:paraId="4856ADDD" w14:textId="77777777" w:rsidR="00FC3C56" w:rsidRPr="00BA79F6" w:rsidRDefault="00FC3C56" w:rsidP="004C3DD2">
      <w:pPr>
        <w:spacing w:line="240" w:lineRule="auto"/>
        <w:jc w:val="both"/>
      </w:pPr>
    </w:p>
    <w:p w14:paraId="6624861E" w14:textId="2D4BF42C" w:rsidR="004E1814" w:rsidRPr="00BA79F6" w:rsidRDefault="004E1814" w:rsidP="00F630AE">
      <w:pPr>
        <w:pStyle w:val="Heading2"/>
        <w:numPr>
          <w:ilvl w:val="1"/>
          <w:numId w:val="3"/>
        </w:numPr>
      </w:pPr>
      <w:bookmarkStart w:id="30" w:name="_Toc511210676"/>
      <w:r w:rsidRPr="00BA79F6">
        <w:t>Služby</w:t>
      </w:r>
      <w:bookmarkEnd w:id="30"/>
    </w:p>
    <w:p w14:paraId="63BB84BF" w14:textId="77777777" w:rsidR="004E1814" w:rsidRPr="00BA79F6" w:rsidRDefault="004E1814" w:rsidP="004E1814">
      <w:pPr>
        <w:pStyle w:val="ListParagraph"/>
        <w:spacing w:line="240" w:lineRule="auto"/>
        <w:ind w:left="1080"/>
        <w:jc w:val="both"/>
      </w:pPr>
    </w:p>
    <w:p w14:paraId="7F9B0AA3" w14:textId="5C686DFF" w:rsidR="0075596A" w:rsidRPr="00BA79F6" w:rsidRDefault="0083180A" w:rsidP="00FD4CDF">
      <w:pPr>
        <w:pStyle w:val="ListParagraph"/>
        <w:spacing w:line="240" w:lineRule="auto"/>
        <w:ind w:left="0"/>
      </w:pPr>
      <w:r w:rsidRPr="00BA79F6">
        <w:t>Obstarávanie IT služieb môže byť :</w:t>
      </w:r>
    </w:p>
    <w:p w14:paraId="3EB50A50" w14:textId="77777777" w:rsidR="00D652D0" w:rsidRPr="00BA79F6" w:rsidRDefault="00D652D0" w:rsidP="00FD4CDF">
      <w:pPr>
        <w:pStyle w:val="ListParagraph"/>
        <w:spacing w:line="240" w:lineRule="auto"/>
        <w:ind w:left="0"/>
      </w:pPr>
    </w:p>
    <w:p w14:paraId="60686129" w14:textId="30F2CF39" w:rsidR="0083180A" w:rsidRPr="00BA79F6" w:rsidRDefault="0083180A" w:rsidP="00F630AE">
      <w:pPr>
        <w:pStyle w:val="ListParagraph"/>
        <w:numPr>
          <w:ilvl w:val="0"/>
          <w:numId w:val="25"/>
        </w:numPr>
        <w:spacing w:line="240" w:lineRule="auto"/>
        <w:jc w:val="both"/>
      </w:pPr>
      <w:r w:rsidRPr="00BA79F6">
        <w:t>Súčasťou dodávky „</w:t>
      </w:r>
      <w:r w:rsidRPr="00BA79F6">
        <w:rPr>
          <w:b/>
        </w:rPr>
        <w:t>špecializovaného SW</w:t>
      </w:r>
      <w:r w:rsidRPr="00BA79F6">
        <w:t>“ v rozsahu stanovenom št</w:t>
      </w:r>
      <w:r w:rsidR="00D37DF5" w:rsidRPr="00BA79F6">
        <w:t>andardne poskytovateľom, resp. s</w:t>
      </w:r>
      <w:r w:rsidRPr="00BA79F6">
        <w:t xml:space="preserve">lužby nad tento štandardne stanovený rozsah môžu byť obstarané na základe predpokladanej / odhadovanej prácnosti vyjadrenej počtom človekodní a sadzby za 1človekodeň práce – ( </w:t>
      </w:r>
      <w:proofErr w:type="spellStart"/>
      <w:r w:rsidRPr="00BA79F6">
        <w:t>Manday</w:t>
      </w:r>
      <w:proofErr w:type="spellEnd"/>
      <w:r w:rsidRPr="00BA79F6">
        <w:t>/</w:t>
      </w:r>
      <w:proofErr w:type="spellStart"/>
      <w:r w:rsidRPr="00BA79F6">
        <w:t>manday</w:t>
      </w:r>
      <w:proofErr w:type="spellEnd"/>
      <w:r w:rsidR="00AA606D" w:rsidRPr="00BA79F6">
        <w:t xml:space="preserve"> </w:t>
      </w:r>
      <w:r w:rsidRPr="00BA79F6">
        <w:t>rate)</w:t>
      </w:r>
    </w:p>
    <w:p w14:paraId="2264546D" w14:textId="6AA23D10" w:rsidR="0083180A" w:rsidRPr="00BA79F6" w:rsidRDefault="0083180A" w:rsidP="00F630AE">
      <w:pPr>
        <w:pStyle w:val="ListParagraph"/>
        <w:numPr>
          <w:ilvl w:val="0"/>
          <w:numId w:val="25"/>
        </w:numPr>
        <w:spacing w:line="240" w:lineRule="auto"/>
        <w:jc w:val="both"/>
      </w:pPr>
      <w:r w:rsidRPr="00BA79F6">
        <w:t xml:space="preserve">Zahrnuté v dodávke unikátneho SW diela pričom je zodpovednosťou verejného obstarávateľa </w:t>
      </w:r>
      <w:proofErr w:type="spellStart"/>
      <w:r w:rsidRPr="00BA79F6">
        <w:t>vydefinovať</w:t>
      </w:r>
      <w:proofErr w:type="spellEnd"/>
      <w:r w:rsidRPr="00BA79F6">
        <w:t xml:space="preserve"> zoznam </w:t>
      </w:r>
      <w:r w:rsidR="00AA606D" w:rsidRPr="00BA79F6">
        <w:t xml:space="preserve">všetkých </w:t>
      </w:r>
      <w:r w:rsidRPr="00BA79F6">
        <w:t xml:space="preserve">požadovaných IT služieb v rámci dodávky IT /SW diela čo možno najviac podrobne, s cieľom predísť </w:t>
      </w:r>
      <w:r w:rsidR="00AA606D" w:rsidRPr="00BA79F6">
        <w:t>dodatočnému obstarávaniu služieb ktoré sú potrebné pre zabezpečenie celkovej funkčnosti SW diela v prevádzke a neboli špecifikované v Opise predmetu zákazky. Uvedené preventívne zabezpečí dodatočné navyšovanie ceny dodávky SW diela.</w:t>
      </w:r>
    </w:p>
    <w:p w14:paraId="2FE7CCA2" w14:textId="421F7D0E" w:rsidR="00AA606D" w:rsidRPr="00BA79F6" w:rsidRDefault="00AA606D" w:rsidP="00F630AE">
      <w:pPr>
        <w:pStyle w:val="ListParagraph"/>
        <w:numPr>
          <w:ilvl w:val="0"/>
          <w:numId w:val="25"/>
        </w:numPr>
        <w:spacing w:line="240" w:lineRule="auto"/>
        <w:jc w:val="both"/>
      </w:pPr>
      <w:r w:rsidRPr="00BA79F6">
        <w:t xml:space="preserve">Formou samostatného obstarania </w:t>
      </w:r>
      <w:r w:rsidR="00D37DF5" w:rsidRPr="00BA79F6">
        <w:t xml:space="preserve">stanoveného rozsahu počtu </w:t>
      </w:r>
      <w:proofErr w:type="spellStart"/>
      <w:r w:rsidR="00D37DF5" w:rsidRPr="00BA79F6">
        <w:t>človek</w:t>
      </w:r>
      <w:r w:rsidRPr="00BA79F6">
        <w:t>ohodín</w:t>
      </w:r>
      <w:proofErr w:type="spellEnd"/>
      <w:r w:rsidRPr="00BA79F6">
        <w:t xml:space="preserve"> /</w:t>
      </w:r>
      <w:proofErr w:type="spellStart"/>
      <w:r w:rsidRPr="00BA79F6">
        <w:t>človeko</w:t>
      </w:r>
      <w:proofErr w:type="spellEnd"/>
      <w:r w:rsidRPr="00BA79F6">
        <w:t xml:space="preserve"> dní v určitom časovom intervale</w:t>
      </w:r>
      <w:r w:rsidR="00990E7C" w:rsidRPr="00BA79F6">
        <w:t xml:space="preserve"> (</w:t>
      </w:r>
      <w:proofErr w:type="spellStart"/>
      <w:r w:rsidR="00990E7C" w:rsidRPr="00BA79F6">
        <w:t>time</w:t>
      </w:r>
      <w:proofErr w:type="spellEnd"/>
      <w:r w:rsidR="00990E7C" w:rsidRPr="00BA79F6">
        <w:t xml:space="preserve"> and </w:t>
      </w:r>
      <w:proofErr w:type="spellStart"/>
      <w:r w:rsidR="00990E7C" w:rsidRPr="00BA79F6">
        <w:t>material</w:t>
      </w:r>
      <w:proofErr w:type="spellEnd"/>
      <w:r w:rsidR="00990E7C" w:rsidRPr="00BA79F6">
        <w:t>)</w:t>
      </w:r>
      <w:r w:rsidRPr="00BA79F6">
        <w:t xml:space="preserve">, pričom verejný obstarávateľ definuje požadované role IT špecialistov a v rámci VO prebieha hodnotenie kvality a ceny za poskytované služby IT špecialistov. </w:t>
      </w:r>
    </w:p>
    <w:p w14:paraId="13A279C6" w14:textId="13296FA4" w:rsidR="00AA606D" w:rsidRPr="00BA79F6" w:rsidRDefault="00AA606D" w:rsidP="00F630AE">
      <w:pPr>
        <w:pStyle w:val="ListParagraph"/>
        <w:numPr>
          <w:ilvl w:val="0"/>
          <w:numId w:val="25"/>
        </w:numPr>
        <w:spacing w:line="240" w:lineRule="auto"/>
        <w:jc w:val="both"/>
      </w:pPr>
      <w:r w:rsidRPr="00BA79F6">
        <w:t xml:space="preserve">V podobe dostupnej </w:t>
      </w:r>
      <w:proofErr w:type="spellStart"/>
      <w:r w:rsidRPr="00BA79F6">
        <w:t>Cloudovej</w:t>
      </w:r>
      <w:proofErr w:type="spellEnd"/>
      <w:r w:rsidRPr="00BA79F6">
        <w:t xml:space="preserve"> služby</w:t>
      </w:r>
    </w:p>
    <w:p w14:paraId="7FCD6C69" w14:textId="77777777" w:rsidR="004E1814" w:rsidRPr="00BA79F6" w:rsidRDefault="004E1814" w:rsidP="005D15DD">
      <w:pPr>
        <w:spacing w:line="240" w:lineRule="auto"/>
        <w:jc w:val="both"/>
      </w:pPr>
    </w:p>
    <w:p w14:paraId="275DAF9E" w14:textId="01594D64" w:rsidR="004E1814" w:rsidRPr="00BA79F6" w:rsidRDefault="004E1814" w:rsidP="00F630AE">
      <w:pPr>
        <w:pStyle w:val="Heading2"/>
        <w:numPr>
          <w:ilvl w:val="1"/>
          <w:numId w:val="3"/>
        </w:numPr>
      </w:pPr>
      <w:bookmarkStart w:id="31" w:name="_Toc511210677"/>
      <w:proofErr w:type="spellStart"/>
      <w:r w:rsidRPr="00BA79F6">
        <w:t>Cloud</w:t>
      </w:r>
      <w:bookmarkEnd w:id="31"/>
      <w:proofErr w:type="spellEnd"/>
    </w:p>
    <w:p w14:paraId="47104729" w14:textId="77777777" w:rsidR="00FD4CDF" w:rsidRPr="00BA79F6" w:rsidRDefault="00FD4CDF" w:rsidP="00F630AE">
      <w:pPr>
        <w:pStyle w:val="NoSpacing"/>
        <w:jc w:val="both"/>
        <w:rPr>
          <w:rFonts w:ascii="Times" w:hAnsi="Times" w:cs="Times"/>
          <w:color w:val="1C2F4D"/>
          <w:sz w:val="32"/>
          <w:szCs w:val="32"/>
        </w:rPr>
      </w:pPr>
    </w:p>
    <w:p w14:paraId="7F02F4DE" w14:textId="3AA7DF89" w:rsidR="00AA606D" w:rsidRPr="00BA79F6" w:rsidRDefault="00F630AE" w:rsidP="00F630AE">
      <w:pPr>
        <w:pStyle w:val="NoSpacing"/>
        <w:jc w:val="both"/>
      </w:pPr>
      <w:r w:rsidRPr="00BA79F6">
        <w:t>Obstarávanie</w:t>
      </w:r>
      <w:r w:rsidR="00AA606D" w:rsidRPr="00BA79F6">
        <w:t xml:space="preserve"> služieb v prostredí </w:t>
      </w:r>
      <w:proofErr w:type="spellStart"/>
      <w:r w:rsidR="00AA606D" w:rsidRPr="00BA79F6">
        <w:t>Cloud</w:t>
      </w:r>
      <w:proofErr w:type="spellEnd"/>
      <w:r w:rsidR="00AA606D" w:rsidRPr="00BA79F6">
        <w:t xml:space="preserve"> predstavuje špecifickú formu IT služieb, ktorá reflektuje jednak súčasné trendy v IT </w:t>
      </w:r>
      <w:r w:rsidRPr="00BA79F6">
        <w:t>technológiách</w:t>
      </w:r>
      <w:r w:rsidR="00AA606D" w:rsidRPr="00BA79F6">
        <w:t>, ako aj zámer popísaný v</w:t>
      </w:r>
      <w:r w:rsidR="005D6282" w:rsidRPr="00BA79F6">
        <w:t> </w:t>
      </w:r>
      <w:r w:rsidR="00AA606D" w:rsidRPr="00BA79F6">
        <w:t>NKIVS</w:t>
      </w:r>
      <w:r w:rsidR="005D6282" w:rsidRPr="00BA79F6">
        <w:t>.</w:t>
      </w:r>
    </w:p>
    <w:p w14:paraId="1D23CA6E" w14:textId="77777777" w:rsidR="00885C7E" w:rsidRPr="00BA79F6" w:rsidRDefault="00885C7E" w:rsidP="00BE375E">
      <w:pPr>
        <w:pStyle w:val="NoSpacing"/>
        <w:jc w:val="both"/>
      </w:pPr>
    </w:p>
    <w:p w14:paraId="3394F9C2" w14:textId="77777777" w:rsidR="00BE375E" w:rsidRPr="00BA79F6" w:rsidRDefault="00BE375E" w:rsidP="00BE375E">
      <w:pPr>
        <w:pStyle w:val="NoSpacing"/>
        <w:jc w:val="both"/>
      </w:pPr>
      <w:r w:rsidRPr="00BA79F6">
        <w:t xml:space="preserve">Z pohľadu využívania </w:t>
      </w:r>
      <w:proofErr w:type="spellStart"/>
      <w:r w:rsidRPr="00BA79F6">
        <w:t>cloudových</w:t>
      </w:r>
      <w:proofErr w:type="spellEnd"/>
      <w:r w:rsidRPr="00BA79F6">
        <w:t xml:space="preserve"> služieb jednotlivými orgánmi verejnej moci (OVM), je toto prostredie v súčasnosti regulované zákonom č. 305/2013 Z. z.  §10a.</w:t>
      </w:r>
    </w:p>
    <w:p w14:paraId="753E65A9" w14:textId="1887A190" w:rsidR="00BE375E" w:rsidRPr="00BA79F6" w:rsidRDefault="00BE375E" w:rsidP="00BE375E">
      <w:pPr>
        <w:pStyle w:val="NoSpacing"/>
        <w:jc w:val="both"/>
      </w:pPr>
      <w:r w:rsidRPr="00BA79F6">
        <w:t xml:space="preserve">Zjednodušene povedané vládny </w:t>
      </w:r>
      <w:proofErr w:type="spellStart"/>
      <w:r w:rsidRPr="00BA79F6">
        <w:t>cloud</w:t>
      </w:r>
      <w:proofErr w:type="spellEnd"/>
      <w:r w:rsidRPr="00BA79F6">
        <w:t xml:space="preserve"> je tvorený službami, ktoré sú zapísané v katalógu služieb vládneho </w:t>
      </w:r>
      <w:proofErr w:type="spellStart"/>
      <w:r w:rsidRPr="00BA79F6">
        <w:t>cloudu</w:t>
      </w:r>
      <w:proofErr w:type="spellEnd"/>
      <w:r w:rsidRPr="00BA79F6">
        <w:t xml:space="preserve">. </w:t>
      </w:r>
      <w:r w:rsidR="00AD15CB" w:rsidRPr="00BA79F6">
        <w:t>Katalóg</w:t>
      </w:r>
      <w:r w:rsidR="00C77FB8" w:rsidRPr="00BA79F6">
        <w:t xml:space="preserve"> služieb</w:t>
      </w:r>
      <w:r w:rsidRPr="00BA79F6">
        <w:t xml:space="preserve"> udržiava Úrad podpredsedu vlády. </w:t>
      </w:r>
    </w:p>
    <w:p w14:paraId="75CEEA98" w14:textId="77777777" w:rsidR="00BE375E" w:rsidRPr="00BA79F6" w:rsidRDefault="00BE375E" w:rsidP="00BE375E">
      <w:pPr>
        <w:pStyle w:val="NoSpacing"/>
        <w:jc w:val="both"/>
      </w:pPr>
      <w:r w:rsidRPr="00BA79F6">
        <w:t>V tomto katalógu môžu byť zapísané:</w:t>
      </w:r>
    </w:p>
    <w:p w14:paraId="1E0AC022" w14:textId="0644CD60" w:rsidR="00BE375E" w:rsidRPr="00BA79F6" w:rsidRDefault="00BE375E" w:rsidP="00BE375E">
      <w:pPr>
        <w:pStyle w:val="NoSpacing"/>
        <w:numPr>
          <w:ilvl w:val="0"/>
          <w:numId w:val="17"/>
        </w:numPr>
        <w:jc w:val="both"/>
      </w:pPr>
      <w:r w:rsidRPr="00BA79F6">
        <w:t xml:space="preserve">jednak služby tzv. privátneho vládneho </w:t>
      </w:r>
      <w:proofErr w:type="spellStart"/>
      <w:r w:rsidRPr="00BA79F6">
        <w:t>cloudu</w:t>
      </w:r>
      <w:proofErr w:type="spellEnd"/>
      <w:r w:rsidRPr="00BA79F6">
        <w:t>, ktoré si vytvára štát sám a platí že pre služby v modeli infraštruktúra ako služba</w:t>
      </w:r>
      <w:r w:rsidR="006D1115" w:rsidRPr="00BA79F6">
        <w:t xml:space="preserve"> (</w:t>
      </w:r>
      <w:proofErr w:type="spellStart"/>
      <w:r w:rsidR="006D1115" w:rsidRPr="00BA79F6">
        <w:t>IaaS</w:t>
      </w:r>
      <w:proofErr w:type="spellEnd"/>
      <w:r w:rsidR="006D1115" w:rsidRPr="00BA79F6">
        <w:t>)</w:t>
      </w:r>
      <w:r w:rsidRPr="00BA79F6">
        <w:t xml:space="preserve"> a platforma ako služba </w:t>
      </w:r>
      <w:r w:rsidR="006D1115" w:rsidRPr="00BA79F6">
        <w:t>(</w:t>
      </w:r>
      <w:proofErr w:type="spellStart"/>
      <w:r w:rsidR="006D1115" w:rsidRPr="00BA79F6">
        <w:t>PaaS</w:t>
      </w:r>
      <w:proofErr w:type="spellEnd"/>
      <w:r w:rsidR="006D1115" w:rsidRPr="00BA79F6">
        <w:t xml:space="preserve">) </w:t>
      </w:r>
      <w:r w:rsidRPr="00BA79F6">
        <w:t xml:space="preserve">môže byť spomedzi orgánov verejnej moci poskytovateľom len </w:t>
      </w:r>
      <w:r w:rsidR="007A1FA4" w:rsidRPr="00BA79F6">
        <w:t>M</w:t>
      </w:r>
      <w:r w:rsidRPr="00BA79F6">
        <w:t>inisterstvo vnútra</w:t>
      </w:r>
      <w:r w:rsidR="007A1FA4" w:rsidRPr="00BA79F6">
        <w:t xml:space="preserve"> SR</w:t>
      </w:r>
      <w:r w:rsidRPr="00BA79F6">
        <w:t>,</w:t>
      </w:r>
    </w:p>
    <w:p w14:paraId="1D799605" w14:textId="77777777" w:rsidR="00BE375E" w:rsidRPr="00BA79F6" w:rsidRDefault="00BE375E" w:rsidP="00BE375E">
      <w:pPr>
        <w:pStyle w:val="NoSpacing"/>
        <w:numPr>
          <w:ilvl w:val="0"/>
          <w:numId w:val="17"/>
        </w:numPr>
        <w:jc w:val="both"/>
      </w:pPr>
      <w:proofErr w:type="spellStart"/>
      <w:r w:rsidRPr="00BA79F6">
        <w:t>SaaS</w:t>
      </w:r>
      <w:proofErr w:type="spellEnd"/>
      <w:r w:rsidRPr="00BA79F6">
        <w:t xml:space="preserve"> služby,  pre ktoré pravidlo výhradného poskytovateľa stanovené nie je,</w:t>
      </w:r>
    </w:p>
    <w:p w14:paraId="5C7D0419" w14:textId="77777777" w:rsidR="00BE375E" w:rsidRPr="00BA79F6" w:rsidRDefault="00BE375E" w:rsidP="00BE375E">
      <w:pPr>
        <w:pStyle w:val="NoSpacing"/>
        <w:numPr>
          <w:ilvl w:val="0"/>
          <w:numId w:val="17"/>
        </w:numPr>
        <w:jc w:val="both"/>
      </w:pPr>
      <w:r w:rsidRPr="00BA79F6">
        <w:t xml:space="preserve">služby poskytovateľov </w:t>
      </w:r>
      <w:proofErr w:type="spellStart"/>
      <w:r w:rsidRPr="00BA79F6">
        <w:t>cloudových</w:t>
      </w:r>
      <w:proofErr w:type="spellEnd"/>
      <w:r w:rsidRPr="00BA79F6">
        <w:t xml:space="preserve"> služieb mimo privátny vládny </w:t>
      </w:r>
      <w:proofErr w:type="spellStart"/>
      <w:r w:rsidRPr="00BA79F6">
        <w:t>cloud</w:t>
      </w:r>
      <w:proofErr w:type="spellEnd"/>
      <w:r w:rsidRPr="00BA79F6">
        <w:t xml:space="preserve"> – tzn. aj komerčný  poskytovatelia, ak splnia podmienky zápisu podľa §10a  ods. 3 uvádzaného zákona.</w:t>
      </w:r>
    </w:p>
    <w:p w14:paraId="43131B75" w14:textId="77777777" w:rsidR="00BE375E" w:rsidRPr="00BA79F6" w:rsidRDefault="00BE375E" w:rsidP="00BE375E">
      <w:pPr>
        <w:pStyle w:val="NoSpacing"/>
        <w:jc w:val="both"/>
      </w:pPr>
    </w:p>
    <w:p w14:paraId="4F113251" w14:textId="77777777" w:rsidR="00BE375E" w:rsidRPr="00BA79F6" w:rsidRDefault="00BE375E" w:rsidP="00BE375E">
      <w:pPr>
        <w:pStyle w:val="NoSpacing"/>
        <w:jc w:val="both"/>
        <w:rPr>
          <w:rFonts w:ascii="Arial" w:hAnsi="Arial" w:cs="Arial"/>
          <w:color w:val="000000"/>
          <w:sz w:val="20"/>
          <w:szCs w:val="20"/>
          <w:shd w:val="clear" w:color="auto" w:fill="FFFFFF"/>
        </w:rPr>
      </w:pPr>
      <w:r w:rsidRPr="00BA79F6">
        <w:t>Podstatnou regulačnou klauzulou tohto zákona je znenie uvedené v §10a ods. 5  „</w:t>
      </w:r>
      <w:r w:rsidRPr="00BA79F6">
        <w:rPr>
          <w:rFonts w:ascii="Arial" w:hAnsi="Arial" w:cs="Arial"/>
          <w:color w:val="000000"/>
          <w:sz w:val="20"/>
          <w:szCs w:val="20"/>
          <w:shd w:val="clear" w:color="auto" w:fill="FFFFFF"/>
        </w:rPr>
        <w:t xml:space="preserve">Na účely výkonu verejnej moci môže orgán verejnej moci odoberať a využívať len </w:t>
      </w:r>
      <w:proofErr w:type="spellStart"/>
      <w:r w:rsidRPr="00BA79F6">
        <w:rPr>
          <w:rFonts w:ascii="Arial" w:hAnsi="Arial" w:cs="Arial"/>
          <w:color w:val="000000"/>
          <w:sz w:val="20"/>
          <w:szCs w:val="20"/>
          <w:shd w:val="clear" w:color="auto" w:fill="FFFFFF"/>
        </w:rPr>
        <w:t>cloudové</w:t>
      </w:r>
      <w:proofErr w:type="spellEnd"/>
      <w:r w:rsidRPr="00BA79F6">
        <w:rPr>
          <w:rFonts w:ascii="Arial" w:hAnsi="Arial" w:cs="Arial"/>
          <w:color w:val="000000"/>
          <w:sz w:val="20"/>
          <w:szCs w:val="20"/>
          <w:shd w:val="clear" w:color="auto" w:fill="FFFFFF"/>
        </w:rPr>
        <w:t xml:space="preserve"> služby, ktoré sú vládnymi </w:t>
      </w:r>
      <w:proofErr w:type="spellStart"/>
      <w:r w:rsidRPr="00BA79F6">
        <w:rPr>
          <w:rFonts w:ascii="Arial" w:hAnsi="Arial" w:cs="Arial"/>
          <w:color w:val="000000"/>
          <w:sz w:val="20"/>
          <w:szCs w:val="20"/>
          <w:shd w:val="clear" w:color="auto" w:fill="FFFFFF"/>
        </w:rPr>
        <w:t>cloudovými</w:t>
      </w:r>
      <w:proofErr w:type="spellEnd"/>
      <w:r w:rsidRPr="00BA79F6">
        <w:rPr>
          <w:rFonts w:ascii="Arial" w:hAnsi="Arial" w:cs="Arial"/>
          <w:color w:val="000000"/>
          <w:sz w:val="20"/>
          <w:szCs w:val="20"/>
          <w:shd w:val="clear" w:color="auto" w:fill="FFFFFF"/>
        </w:rPr>
        <w:t xml:space="preserve"> službami.“</w:t>
      </w:r>
    </w:p>
    <w:p w14:paraId="61C42CF5" w14:textId="77777777" w:rsidR="00BE375E" w:rsidRPr="00BA79F6" w:rsidRDefault="00BE375E" w:rsidP="00BE375E">
      <w:pPr>
        <w:pStyle w:val="NoSpacing"/>
        <w:jc w:val="both"/>
        <w:rPr>
          <w:rFonts w:ascii="Arial" w:hAnsi="Arial" w:cs="Arial"/>
          <w:color w:val="000000"/>
          <w:sz w:val="20"/>
          <w:szCs w:val="20"/>
          <w:shd w:val="clear" w:color="auto" w:fill="FFFFFF"/>
        </w:rPr>
      </w:pPr>
    </w:p>
    <w:p w14:paraId="3DFDA38C" w14:textId="77777777" w:rsidR="00BE375E" w:rsidRPr="00BA79F6" w:rsidRDefault="00BE375E" w:rsidP="00BE375E">
      <w:pPr>
        <w:pStyle w:val="NoSpacing"/>
        <w:jc w:val="both"/>
      </w:pPr>
      <w:r w:rsidRPr="00BA79F6">
        <w:lastRenderedPageBreak/>
        <w:t xml:space="preserve">A teda </w:t>
      </w:r>
      <w:r w:rsidRPr="00BA79F6">
        <w:rPr>
          <w:b/>
        </w:rPr>
        <w:t xml:space="preserve">z pohľadu verejného obstarávania </w:t>
      </w:r>
      <w:proofErr w:type="spellStart"/>
      <w:r w:rsidRPr="00BA79F6">
        <w:rPr>
          <w:b/>
        </w:rPr>
        <w:t>cloudových</w:t>
      </w:r>
      <w:proofErr w:type="spellEnd"/>
      <w:r w:rsidRPr="00BA79F6">
        <w:rPr>
          <w:b/>
        </w:rPr>
        <w:t xml:space="preserve"> služieb</w:t>
      </w:r>
      <w:r w:rsidRPr="00BA79F6">
        <w:t xml:space="preserve"> v súlade so zákonom č. 305/2013 Z. z. platí, že:</w:t>
      </w:r>
    </w:p>
    <w:p w14:paraId="467804F4" w14:textId="6AC473EB" w:rsidR="00BE375E" w:rsidRPr="00BA79F6" w:rsidRDefault="00BE375E" w:rsidP="00BE375E">
      <w:pPr>
        <w:pStyle w:val="NoSpacing"/>
        <w:numPr>
          <w:ilvl w:val="0"/>
          <w:numId w:val="17"/>
        </w:numPr>
        <w:jc w:val="both"/>
      </w:pPr>
      <w:r w:rsidRPr="00BA79F6">
        <w:t xml:space="preserve">v prípade, že sa jedná o odoberanie služieb, ktoré poskytujú poskytovatelia z iných štátnych organizácii,  tak zmluvný vzťah je zvyčajne stanovený </w:t>
      </w:r>
      <w:r w:rsidRPr="00BA79F6">
        <w:rPr>
          <w:b/>
        </w:rPr>
        <w:t>špecifickou zmluvou</w:t>
      </w:r>
      <w:r w:rsidRPr="00BA79F6">
        <w:t xml:space="preserve"> medzi danými organizáciami. V rámci takej zmluvy sa nastavujú podmienky poskytovania a finančného plnenia. </w:t>
      </w:r>
      <w:r w:rsidR="006D1115" w:rsidRPr="00BA79F6">
        <w:t>V prípade, že je odoberanie služieb bezodplatné, sa teda prakticky nejedná o verejné obstarávanie</w:t>
      </w:r>
      <w:r w:rsidR="00C77FB8" w:rsidRPr="00BA79F6">
        <w:t>.</w:t>
      </w:r>
      <w:r w:rsidR="006D1115" w:rsidRPr="00BA79F6">
        <w:t xml:space="preserve"> </w:t>
      </w:r>
      <w:r w:rsidRPr="00BA79F6">
        <w:t xml:space="preserve">Pre úplnosť, napr. v prípade súčasne poskytovaných </w:t>
      </w:r>
      <w:proofErr w:type="spellStart"/>
      <w:r w:rsidRPr="00BA79F6">
        <w:t>IaaS</w:t>
      </w:r>
      <w:proofErr w:type="spellEnd"/>
      <w:r w:rsidRPr="00BA79F6">
        <w:t xml:space="preserve"> služieb poskytovateľom MVSR nedochádza k žiadnemu finančnému plneniu.</w:t>
      </w:r>
    </w:p>
    <w:p w14:paraId="46AEBA52" w14:textId="2780E874" w:rsidR="004C1F29" w:rsidRPr="00BA79F6" w:rsidRDefault="00BE375E" w:rsidP="004C1F29">
      <w:pPr>
        <w:pStyle w:val="NoSpacing"/>
        <w:numPr>
          <w:ilvl w:val="0"/>
          <w:numId w:val="17"/>
        </w:numPr>
        <w:jc w:val="both"/>
      </w:pPr>
      <w:r w:rsidRPr="00BA79F6">
        <w:rPr>
          <w:u w:val="single"/>
        </w:rPr>
        <w:t xml:space="preserve">v prípade obstarávania </w:t>
      </w:r>
      <w:proofErr w:type="spellStart"/>
      <w:r w:rsidRPr="00BA79F6">
        <w:rPr>
          <w:u w:val="single"/>
        </w:rPr>
        <w:t>cloudových</w:t>
      </w:r>
      <w:proofErr w:type="spellEnd"/>
      <w:r w:rsidRPr="00BA79F6">
        <w:rPr>
          <w:u w:val="single"/>
        </w:rPr>
        <w:t xml:space="preserve"> služieb, ktoré bude OVM využívať na výkon verejnej moci</w:t>
      </w:r>
      <w:r w:rsidRPr="00BA79F6">
        <w:t xml:space="preserve"> mimo vyššie uvedený prípad, musí verejný obstarávateľ dbať na to aby obstarávané </w:t>
      </w:r>
      <w:proofErr w:type="spellStart"/>
      <w:r w:rsidRPr="00BA79F6">
        <w:t>cloudové</w:t>
      </w:r>
      <w:proofErr w:type="spellEnd"/>
      <w:r w:rsidRPr="00BA79F6">
        <w:t xml:space="preserve"> služby boli zapísané v katalógu služieb vládneho </w:t>
      </w:r>
      <w:proofErr w:type="spellStart"/>
      <w:r w:rsidRPr="00BA79F6">
        <w:t>cloudu</w:t>
      </w:r>
      <w:proofErr w:type="spellEnd"/>
      <w:r w:rsidRPr="00BA79F6">
        <w:t>. A teda prešli procesom „certifikácie“ na UPVII.</w:t>
      </w:r>
      <w:r w:rsidR="004F72CE" w:rsidRPr="00BA79F6">
        <w:t xml:space="preserve"> </w:t>
      </w:r>
      <w:r w:rsidR="004C1F29" w:rsidRPr="00BA79F6">
        <w:t xml:space="preserve">Dôležitým faktom je  tiež to, že proces zápisu služieb komerčných poskytovateľov do katalógu služieb  nijakým spôsob nenahrádza verejné obstarávanie a cieľom je, aby pestrosť a štruktúra služieb vo vládnom </w:t>
      </w:r>
      <w:proofErr w:type="spellStart"/>
      <w:r w:rsidR="004C1F29" w:rsidRPr="00BA79F6">
        <w:t>cloude</w:t>
      </w:r>
      <w:proofErr w:type="spellEnd"/>
      <w:r w:rsidR="004C1F29" w:rsidRPr="00BA79F6">
        <w:t xml:space="preserve"> podporovala riadnu verejnú súťaž.</w:t>
      </w:r>
    </w:p>
    <w:p w14:paraId="261583CB" w14:textId="6BBCD7C6" w:rsidR="004C1F29" w:rsidRPr="00BA79F6" w:rsidRDefault="004C1F29" w:rsidP="004C1F29">
      <w:pPr>
        <w:pStyle w:val="NoSpacing"/>
        <w:jc w:val="both"/>
      </w:pPr>
    </w:p>
    <w:p w14:paraId="2283DDF3" w14:textId="63D936FC" w:rsidR="002731F1" w:rsidRPr="00BA79F6" w:rsidRDefault="004C1F29" w:rsidP="002731F1">
      <w:pPr>
        <w:pStyle w:val="NoSpacing"/>
        <w:jc w:val="both"/>
        <w:rPr>
          <w:strike/>
        </w:rPr>
      </w:pPr>
      <w:r w:rsidRPr="00BA79F6">
        <w:tab/>
      </w:r>
      <w:r w:rsidR="002731F1" w:rsidRPr="00BA79F6">
        <w:t xml:space="preserve">K obom horeuvedeným prípadom uvádzame, že odoberaniu služieb vládneho </w:t>
      </w:r>
      <w:proofErr w:type="spellStart"/>
      <w:r w:rsidR="002731F1" w:rsidRPr="00BA79F6">
        <w:t>cloudu</w:t>
      </w:r>
      <w:proofErr w:type="spellEnd"/>
      <w:r w:rsidR="002731F1" w:rsidRPr="00BA79F6">
        <w:t xml:space="preserve">, tak ako </w:t>
      </w:r>
      <w:r w:rsidR="002731F1" w:rsidRPr="00BA79F6">
        <w:tab/>
      </w:r>
      <w:r w:rsidR="002731F1" w:rsidRPr="00BA79F6">
        <w:t xml:space="preserve">je to chápané zákonom č. 305/2013 Z. z. §10a, </w:t>
      </w:r>
      <w:r w:rsidR="002731F1" w:rsidRPr="00BA79F6">
        <w:tab/>
      </w:r>
      <w:r w:rsidR="002731F1" w:rsidRPr="00BA79F6">
        <w:t xml:space="preserve">musí predchádzať nadviazanie zmluvného </w:t>
      </w:r>
      <w:r w:rsidR="002731F1" w:rsidRPr="00BA79F6">
        <w:tab/>
      </w:r>
      <w:r w:rsidR="002731F1" w:rsidRPr="00BA79F6">
        <w:t xml:space="preserve">vzťahu medzi poskytovateľom a odberateľom </w:t>
      </w:r>
      <w:r w:rsidR="002731F1" w:rsidRPr="00BA79F6">
        <w:tab/>
      </w:r>
      <w:r w:rsidR="002731F1" w:rsidRPr="00BA79F6">
        <w:t xml:space="preserve">služieb. Jednak v prípade odoberania služieb </w:t>
      </w:r>
      <w:r w:rsidR="002731F1" w:rsidRPr="00BA79F6">
        <w:tab/>
      </w:r>
      <w:r w:rsidR="002731F1" w:rsidRPr="00BA79F6">
        <w:t xml:space="preserve">z privátneho vládneho </w:t>
      </w:r>
      <w:proofErr w:type="spellStart"/>
      <w:r w:rsidR="002731F1" w:rsidRPr="00BA79F6">
        <w:t>cloudu</w:t>
      </w:r>
      <w:proofErr w:type="spellEnd"/>
      <w:r w:rsidR="002731F1" w:rsidRPr="00BA79F6">
        <w:t xml:space="preserve">, alebo verejným obstaraním služieb od komerčného </w:t>
      </w:r>
      <w:r w:rsidR="002731F1" w:rsidRPr="00BA79F6">
        <w:tab/>
      </w:r>
      <w:r w:rsidR="002731F1" w:rsidRPr="00BA79F6">
        <w:t xml:space="preserve">poskytovateľa (tzv. model hybridného </w:t>
      </w:r>
      <w:proofErr w:type="spellStart"/>
      <w:r w:rsidR="002731F1" w:rsidRPr="00BA79F6">
        <w:t>cloudu</w:t>
      </w:r>
      <w:proofErr w:type="spellEnd"/>
      <w:r w:rsidR="002731F1" w:rsidRPr="00BA79F6">
        <w:t xml:space="preserve">). </w:t>
      </w:r>
    </w:p>
    <w:p w14:paraId="37E686D3" w14:textId="77777777" w:rsidR="002731F1" w:rsidRPr="00BA79F6" w:rsidRDefault="002731F1" w:rsidP="002731F1">
      <w:pPr>
        <w:pStyle w:val="NoSpacing"/>
        <w:ind w:left="708"/>
        <w:jc w:val="both"/>
      </w:pPr>
    </w:p>
    <w:p w14:paraId="21CF2B70" w14:textId="77777777" w:rsidR="002731F1" w:rsidRPr="00BA79F6" w:rsidRDefault="002731F1" w:rsidP="002731F1">
      <w:pPr>
        <w:pStyle w:val="NoSpacing"/>
        <w:ind w:left="708"/>
        <w:jc w:val="both"/>
      </w:pPr>
      <w:r w:rsidRPr="00BA79F6">
        <w:t xml:space="preserve">Rola UPPVII ako sprostredkovateľa je momentálne nastavená ako rola "koordinačná", tzn. UPPVII nerealizuje samotný nákup a ani inak po komerčnej stránke nezastrešuje nákup služieb vládneho </w:t>
      </w:r>
      <w:proofErr w:type="spellStart"/>
      <w:r w:rsidRPr="00BA79F6">
        <w:t>cloudu</w:t>
      </w:r>
      <w:proofErr w:type="spellEnd"/>
      <w:r w:rsidRPr="00BA79F6">
        <w:t xml:space="preserve">. UPPVII udržiava zoznam </w:t>
      </w:r>
      <w:proofErr w:type="spellStart"/>
      <w:r w:rsidRPr="00BA79F6">
        <w:t>cloudových</w:t>
      </w:r>
      <w:proofErr w:type="spellEnd"/>
      <w:r w:rsidRPr="00BA79F6">
        <w:t xml:space="preserve"> služieb, nastavuje a zodpovedá za proces certifikácie služieb vládneho </w:t>
      </w:r>
      <w:proofErr w:type="spellStart"/>
      <w:r w:rsidRPr="00BA79F6">
        <w:t>cloudu</w:t>
      </w:r>
      <w:proofErr w:type="spellEnd"/>
      <w:r w:rsidRPr="00BA79F6">
        <w:t xml:space="preserve">, najmä certifikáciu služieb komerčných poskytovateľov </w:t>
      </w:r>
      <w:proofErr w:type="spellStart"/>
      <w:r w:rsidRPr="00BA79F6">
        <w:t>cloudových</w:t>
      </w:r>
      <w:proofErr w:type="spellEnd"/>
      <w:r w:rsidRPr="00BA79F6">
        <w:t xml:space="preserve"> služieb, ktoré môžu byť po úspešnej certifikácii následne zapísané do zoznamu a teda aj obstarané zo strany statných inštitúcii (napr. OVM) </w:t>
      </w:r>
    </w:p>
    <w:p w14:paraId="23C238E9" w14:textId="77777777" w:rsidR="002731F1" w:rsidRPr="00BA79F6" w:rsidRDefault="002731F1" w:rsidP="002731F1">
      <w:pPr>
        <w:pStyle w:val="NoSpacing"/>
        <w:ind w:left="708"/>
        <w:jc w:val="both"/>
      </w:pPr>
      <w:r w:rsidRPr="00BA79F6">
        <w:t xml:space="preserve">UPPVII dnes nevylučuje, že by v budúcnosti chcela prevziať a zastávať aktívnejšiu rolu pri sprostredkovaní, napr. vo forme centrálneho obstarávania </w:t>
      </w:r>
      <w:proofErr w:type="spellStart"/>
      <w:r w:rsidRPr="00BA79F6">
        <w:t>cloudových</w:t>
      </w:r>
      <w:proofErr w:type="spellEnd"/>
      <w:r w:rsidRPr="00BA79F6">
        <w:t xml:space="preserve"> služieb pre štátnu správu. </w:t>
      </w:r>
    </w:p>
    <w:p w14:paraId="6D0E1896" w14:textId="77777777" w:rsidR="002731F1" w:rsidRPr="00BA79F6" w:rsidRDefault="002731F1" w:rsidP="002731F1">
      <w:pPr>
        <w:pStyle w:val="NoSpacing"/>
        <w:jc w:val="both"/>
      </w:pPr>
    </w:p>
    <w:p w14:paraId="50D21971" w14:textId="77777777" w:rsidR="002731F1" w:rsidRPr="00BA79F6" w:rsidRDefault="002731F1" w:rsidP="002731F1">
      <w:pPr>
        <w:pStyle w:val="NoSpacing"/>
        <w:numPr>
          <w:ilvl w:val="0"/>
          <w:numId w:val="17"/>
        </w:numPr>
        <w:jc w:val="both"/>
      </w:pPr>
      <w:r w:rsidRPr="00BA79F6">
        <w:rPr>
          <w:u w:val="single"/>
        </w:rPr>
        <w:t xml:space="preserve">V prípade obstarávania </w:t>
      </w:r>
      <w:proofErr w:type="spellStart"/>
      <w:r w:rsidRPr="00BA79F6">
        <w:rPr>
          <w:u w:val="single"/>
        </w:rPr>
        <w:t>cloudových</w:t>
      </w:r>
      <w:proofErr w:type="spellEnd"/>
      <w:r w:rsidRPr="00BA79F6">
        <w:rPr>
          <w:u w:val="single"/>
        </w:rPr>
        <w:t xml:space="preserve"> služieb, ktoré nebude OVM využívať na výkon verejnej moci</w:t>
      </w:r>
      <w:r w:rsidRPr="00BA79F6">
        <w:t xml:space="preserve"> nie sú stanovené obmedzenia zákonom č. 305/2013 Z. z.. Aj tomto prípade (ako aj vo vyššie uvedených ) sa však na OVM vzťahujú ďalšie právne predpisy a to predovšetkým  zákon č. 275/2006 Z. z. o ISVS, európske nariadenie č. 2016/679 o GDPR, zákon č. 69/2018 Z. z. o kybernetickej bezpečnosti)</w:t>
      </w:r>
    </w:p>
    <w:p w14:paraId="2726F412" w14:textId="77777777" w:rsidR="002731F1" w:rsidRPr="00BA79F6" w:rsidRDefault="002731F1" w:rsidP="002731F1">
      <w:pPr>
        <w:pStyle w:val="NoSpacing"/>
        <w:jc w:val="both"/>
      </w:pPr>
    </w:p>
    <w:p w14:paraId="1C6E1F39" w14:textId="77777777" w:rsidR="002731F1" w:rsidRPr="00BA79F6" w:rsidRDefault="002731F1" w:rsidP="002731F1">
      <w:pPr>
        <w:pStyle w:val="NoSpacing"/>
        <w:jc w:val="both"/>
      </w:pPr>
    </w:p>
    <w:p w14:paraId="47B08887" w14:textId="77777777" w:rsidR="002731F1" w:rsidRPr="00BA79F6" w:rsidRDefault="002731F1" w:rsidP="002731F1">
      <w:pPr>
        <w:ind w:left="708"/>
      </w:pPr>
      <w:r w:rsidRPr="00BA79F6">
        <w:t>Bežná dostupnosť a </w:t>
      </w:r>
      <w:proofErr w:type="spellStart"/>
      <w:r w:rsidRPr="00BA79F6">
        <w:t>Cloudové</w:t>
      </w:r>
      <w:proofErr w:type="spellEnd"/>
      <w:r w:rsidRPr="00BA79F6">
        <w:t xml:space="preserve"> služby</w:t>
      </w:r>
    </w:p>
    <w:p w14:paraId="5843ADF9" w14:textId="2FD3BBFB" w:rsidR="00366F13" w:rsidRPr="00BA79F6" w:rsidRDefault="002731F1" w:rsidP="002135DD">
      <w:pPr>
        <w:ind w:left="708"/>
      </w:pPr>
      <w:r w:rsidRPr="00BA79F6">
        <w:t xml:space="preserve">V  prípade komerčne dostupných </w:t>
      </w:r>
      <w:proofErr w:type="spellStart"/>
      <w:r w:rsidRPr="00BA79F6">
        <w:t>cloud</w:t>
      </w:r>
      <w:proofErr w:type="spellEnd"/>
      <w:r w:rsidRPr="00BA79F6">
        <w:t xml:space="preserve"> služieb je možné hovoriť aj o bežnej dostupnosti služieb z pohľadu verejného obstarávania. Práve prostredníctvom certifikácie </w:t>
      </w:r>
      <w:proofErr w:type="spellStart"/>
      <w:r w:rsidRPr="00BA79F6">
        <w:t>cloudových</w:t>
      </w:r>
      <w:proofErr w:type="spellEnd"/>
      <w:r w:rsidRPr="00BA79F6">
        <w:t xml:space="preserve"> služieb chce UPVII zaviesť istý stupeň štandardizácie </w:t>
      </w:r>
      <w:proofErr w:type="spellStart"/>
      <w:r w:rsidRPr="00BA79F6">
        <w:t>cludových</w:t>
      </w:r>
      <w:proofErr w:type="spellEnd"/>
      <w:r w:rsidRPr="00BA79F6">
        <w:t xml:space="preserve"> služieb z pohľadu atribútov od nich vyžadovaných, tak aby spĺňali kvalitatívne parametre pre ich využitie štátnej správe. Z pohľadu verejného obstarávania, je po splnení podmienok ZVO možné pre obstarávanie bežne dostupných služieb (v tomto prípad</w:t>
      </w:r>
      <w:r w:rsidR="00464E8D" w:rsidRPr="00BA79F6">
        <w:t xml:space="preserve">e </w:t>
      </w:r>
      <w:proofErr w:type="spellStart"/>
      <w:r w:rsidR="00464E8D" w:rsidRPr="00BA79F6">
        <w:t>cloudových</w:t>
      </w:r>
      <w:proofErr w:type="spellEnd"/>
      <w:r w:rsidR="00464E8D" w:rsidRPr="00BA79F6">
        <w:t xml:space="preserve"> služieb) použiť EKS, v prípade, že neprichádza aj k intelektuálnemu plneniu </w:t>
      </w:r>
      <w:r w:rsidR="005E1296" w:rsidRPr="00BA79F6">
        <w:t xml:space="preserve">zo strany poskytovateľa </w:t>
      </w:r>
      <w:r w:rsidR="00464E8D" w:rsidRPr="00BA79F6">
        <w:t xml:space="preserve">v podobe zabezpečenia istej úroveň </w:t>
      </w:r>
      <w:proofErr w:type="spellStart"/>
      <w:r w:rsidR="00464E8D" w:rsidRPr="00BA79F6">
        <w:t>customizácie</w:t>
      </w:r>
      <w:proofErr w:type="spellEnd"/>
      <w:r w:rsidR="00464E8D" w:rsidRPr="00BA79F6">
        <w:t xml:space="preserve">, poskytnutia špeciálnej služby napríklad migrácia systému alebo dát do </w:t>
      </w:r>
      <w:proofErr w:type="spellStart"/>
      <w:r w:rsidR="00464E8D" w:rsidRPr="00BA79F6">
        <w:t>cloudu</w:t>
      </w:r>
      <w:proofErr w:type="spellEnd"/>
      <w:r w:rsidR="00464E8D" w:rsidRPr="00BA79F6">
        <w:t>)</w:t>
      </w:r>
      <w:r w:rsidRPr="00BA79F6">
        <w:t xml:space="preserve">. Zmluvy ktoré budú </w:t>
      </w:r>
      <w:r w:rsidR="00464E8D" w:rsidRPr="00BA79F6">
        <w:t>výsledkom</w:t>
      </w:r>
      <w:r w:rsidRPr="00BA79F6">
        <w:t xml:space="preserve"> verejného obstarávania </w:t>
      </w:r>
      <w:proofErr w:type="spellStart"/>
      <w:r w:rsidRPr="00BA79F6">
        <w:t>cloudových</w:t>
      </w:r>
      <w:proofErr w:type="spellEnd"/>
      <w:r w:rsidRPr="00BA79F6">
        <w:t xml:space="preserve"> služieb musia zabezpečiť vynútiteľnosť a dodržiavanie parametrov SLA pre poskytovanie </w:t>
      </w:r>
      <w:proofErr w:type="spellStart"/>
      <w:r w:rsidRPr="00BA79F6">
        <w:t>cloudových</w:t>
      </w:r>
      <w:proofErr w:type="spellEnd"/>
      <w:r w:rsidRPr="00BA79F6">
        <w:t xml:space="preserve"> služieb ako aj ich následnú kontrolu.</w:t>
      </w:r>
    </w:p>
    <w:p w14:paraId="49413590" w14:textId="4C0B9906" w:rsidR="00CD5B6A" w:rsidRPr="00BA79F6" w:rsidRDefault="00CD5B6A" w:rsidP="00366F13"/>
    <w:p w14:paraId="2983E89D" w14:textId="0393865A" w:rsidR="00847E5A" w:rsidRPr="00BA79F6" w:rsidRDefault="0041157B" w:rsidP="00552BB0">
      <w:pPr>
        <w:pStyle w:val="Heading1"/>
        <w:numPr>
          <w:ilvl w:val="0"/>
          <w:numId w:val="3"/>
        </w:numPr>
        <w:rPr>
          <w:szCs w:val="27"/>
        </w:rPr>
      </w:pPr>
      <w:bookmarkStart w:id="32" w:name="_Toc511210678"/>
      <w:r w:rsidRPr="00BA79F6">
        <w:t>S</w:t>
      </w:r>
      <w:r w:rsidR="0008575B" w:rsidRPr="00BA79F6">
        <w:t>ituácie verejného obstarávateľa a ich riešenie</w:t>
      </w:r>
      <w:bookmarkEnd w:id="32"/>
    </w:p>
    <w:p w14:paraId="447F8908" w14:textId="77777777" w:rsidR="00FF4E17" w:rsidRPr="00BA79F6" w:rsidRDefault="00FF4E17" w:rsidP="0008575B">
      <w:pPr>
        <w:pStyle w:val="Heading2"/>
        <w:spacing w:line="240" w:lineRule="auto"/>
        <w:jc w:val="both"/>
      </w:pPr>
      <w:bookmarkStart w:id="33" w:name="_Toc494262599"/>
      <w:bookmarkStart w:id="34" w:name="_Toc494263367"/>
      <w:bookmarkStart w:id="35" w:name="_Toc494264010"/>
      <w:bookmarkStart w:id="36" w:name="_Toc494264042"/>
      <w:bookmarkStart w:id="37" w:name="_Toc494264658"/>
      <w:bookmarkStart w:id="38" w:name="_Toc494264847"/>
      <w:bookmarkEnd w:id="33"/>
      <w:bookmarkEnd w:id="34"/>
      <w:bookmarkEnd w:id="35"/>
      <w:bookmarkEnd w:id="36"/>
      <w:bookmarkEnd w:id="37"/>
      <w:bookmarkEnd w:id="38"/>
    </w:p>
    <w:p w14:paraId="6BB8C202" w14:textId="4D95E49D" w:rsidR="0008575B" w:rsidRPr="00BA79F6" w:rsidRDefault="0008575B" w:rsidP="0008575B">
      <w:pPr>
        <w:pStyle w:val="Heading2"/>
      </w:pPr>
      <w:bookmarkStart w:id="39" w:name="_Toc511210679"/>
      <w:r w:rsidRPr="00BA79F6">
        <w:t>4.1. NOVÝ SOFTVÉR (SITUÁCIA Č. 1)</w:t>
      </w:r>
      <w:bookmarkEnd w:id="39"/>
    </w:p>
    <w:p w14:paraId="29F7B938" w14:textId="77777777" w:rsidR="0008575B" w:rsidRPr="00BA79F6" w:rsidRDefault="0008575B" w:rsidP="0008575B"/>
    <w:p w14:paraId="1F8961CD" w14:textId="7A85516C" w:rsidR="0008575B" w:rsidRPr="00BA79F6" w:rsidRDefault="0008575B" w:rsidP="00F630AE">
      <w:pPr>
        <w:jc w:val="both"/>
      </w:pPr>
      <w:r w:rsidRPr="00BA79F6">
        <w:t xml:space="preserve">Situácia č. 1 je stav kedy verejný obstarávateľ </w:t>
      </w:r>
      <w:r w:rsidRPr="00BA79F6">
        <w:rPr>
          <w:u w:val="single"/>
        </w:rPr>
        <w:t>nemá k dispozícii softvér</w:t>
      </w:r>
      <w:r w:rsidRPr="00BA79F6">
        <w:t>, ktorý by slúžil na plnenie jeho úloh</w:t>
      </w:r>
      <w:r w:rsidR="00CD5B6A" w:rsidRPr="00BA79F6">
        <w:t xml:space="preserve"> a </w:t>
      </w:r>
      <w:r w:rsidR="00552BB0" w:rsidRPr="00BA79F6">
        <w:t>zabezpečoval</w:t>
      </w:r>
      <w:r w:rsidR="00CD5B6A" w:rsidRPr="00BA79F6">
        <w:t xml:space="preserve"> by jeho potreby.</w:t>
      </w:r>
    </w:p>
    <w:p w14:paraId="7479C1BF" w14:textId="77777777" w:rsidR="0008575B" w:rsidRPr="00BA79F6" w:rsidRDefault="0008575B" w:rsidP="00F630AE">
      <w:pPr>
        <w:jc w:val="both"/>
      </w:pPr>
      <w:r w:rsidRPr="00BA79F6">
        <w:t>Postup v situácii č. 1:</w:t>
      </w:r>
    </w:p>
    <w:p w14:paraId="0B58E8FD" w14:textId="1BA43B10" w:rsidR="00D652D0" w:rsidRPr="00BA79F6" w:rsidRDefault="0008575B" w:rsidP="00D652D0">
      <w:pPr>
        <w:pStyle w:val="ListParagraph"/>
        <w:numPr>
          <w:ilvl w:val="0"/>
          <w:numId w:val="9"/>
        </w:numPr>
        <w:jc w:val="both"/>
        <w:rPr>
          <w:b/>
        </w:rPr>
      </w:pPr>
      <w:r w:rsidRPr="00BA79F6">
        <w:rPr>
          <w:b/>
        </w:rPr>
        <w:t>Analýza</w:t>
      </w:r>
    </w:p>
    <w:p w14:paraId="7C6D848C" w14:textId="27D0653A" w:rsidR="00722A15" w:rsidRPr="00BA79F6" w:rsidRDefault="00722A15" w:rsidP="00F630AE">
      <w:pPr>
        <w:pStyle w:val="ListParagraph"/>
        <w:numPr>
          <w:ilvl w:val="0"/>
          <w:numId w:val="10"/>
        </w:numPr>
        <w:jc w:val="both"/>
      </w:pPr>
      <w:r w:rsidRPr="00BA79F6">
        <w:t>Posúdenie povahy úlohy/úloh, ktoré má SW spĺňať a</w:t>
      </w:r>
      <w:r w:rsidR="004C3E86" w:rsidRPr="00BA79F6">
        <w:t> </w:t>
      </w:r>
      <w:r w:rsidRPr="00BA79F6">
        <w:t>vlastné</w:t>
      </w:r>
      <w:r w:rsidR="004C3E86" w:rsidRPr="00BA79F6">
        <w:t xml:space="preserve"> (technické a funkčné)</w:t>
      </w:r>
      <w:r w:rsidRPr="00BA79F6">
        <w:t xml:space="preserve"> požiadavky na SW </w:t>
      </w:r>
    </w:p>
    <w:p w14:paraId="1082F369" w14:textId="22B2E77B" w:rsidR="00722A15" w:rsidRPr="00BA79F6" w:rsidRDefault="0008575B" w:rsidP="00F630AE">
      <w:pPr>
        <w:pStyle w:val="ListParagraph"/>
        <w:numPr>
          <w:ilvl w:val="0"/>
          <w:numId w:val="10"/>
        </w:numPr>
        <w:jc w:val="both"/>
      </w:pPr>
      <w:r w:rsidRPr="00BA79F6">
        <w:t>Rešerš</w:t>
      </w:r>
      <w:r w:rsidR="00722A15" w:rsidRPr="00BA79F6">
        <w:t xml:space="preserve"> podobného SW vybavenia</w:t>
      </w:r>
      <w:r w:rsidRPr="00BA79F6">
        <w:t xml:space="preserve"> </w:t>
      </w:r>
      <w:r w:rsidR="00722A15" w:rsidRPr="00BA79F6">
        <w:t>existujúceho u iných OVM.</w:t>
      </w:r>
      <w:r w:rsidR="00CD5B6A" w:rsidRPr="00BA79F6">
        <w:t xml:space="preserve"> (resp. na vládnom </w:t>
      </w:r>
      <w:proofErr w:type="spellStart"/>
      <w:r w:rsidR="00CD5B6A" w:rsidRPr="00BA79F6">
        <w:t>cloude</w:t>
      </w:r>
      <w:proofErr w:type="spellEnd"/>
      <w:r w:rsidR="00CD5B6A" w:rsidRPr="00BA79F6">
        <w:t>)</w:t>
      </w:r>
      <w:r w:rsidR="000B50E6" w:rsidRPr="00BA79F6">
        <w:t xml:space="preserve"> vrátane aplikácie, ktorá by sa mohla využívať spoločne v zmysle bodu 3.2.3 NKIVS</w:t>
      </w:r>
    </w:p>
    <w:p w14:paraId="0AC0C310" w14:textId="731FDD6E" w:rsidR="00722A15" w:rsidRPr="00BA79F6" w:rsidRDefault="0008575B" w:rsidP="00F630AE">
      <w:pPr>
        <w:pStyle w:val="ListParagraph"/>
        <w:numPr>
          <w:ilvl w:val="1"/>
          <w:numId w:val="10"/>
        </w:numPr>
        <w:jc w:val="both"/>
      </w:pPr>
      <w:r w:rsidRPr="00BA79F6">
        <w:t>Je potrebné na plnenie úloh, ktorý má SW riešiť</w:t>
      </w:r>
      <w:r w:rsidR="00E2170C" w:rsidRPr="00BA79F6">
        <w:t xml:space="preserve"> -</w:t>
      </w:r>
      <w:r w:rsidRPr="00BA79F6">
        <w:t xml:space="preserve"> </w:t>
      </w:r>
      <w:r w:rsidRPr="00BA79F6">
        <w:rPr>
          <w:u w:val="single"/>
        </w:rPr>
        <w:t xml:space="preserve">dostupné SW riešenie </w:t>
      </w:r>
      <w:r w:rsidR="00722A15" w:rsidRPr="00BA79F6">
        <w:rPr>
          <w:u w:val="single"/>
        </w:rPr>
        <w:t>u iného orgánu verejnej moci</w:t>
      </w:r>
      <w:r w:rsidR="004C3E86" w:rsidRPr="00BA79F6">
        <w:rPr>
          <w:u w:val="single"/>
        </w:rPr>
        <w:t xml:space="preserve"> </w:t>
      </w:r>
      <w:r w:rsidR="004C3E86" w:rsidRPr="00BA79F6">
        <w:t xml:space="preserve">(resp. na vládnom </w:t>
      </w:r>
      <w:proofErr w:type="spellStart"/>
      <w:r w:rsidR="004C3E86" w:rsidRPr="00BA79F6">
        <w:t>cloude</w:t>
      </w:r>
      <w:proofErr w:type="spellEnd"/>
      <w:r w:rsidR="004C3E86" w:rsidRPr="00BA79F6">
        <w:t>)</w:t>
      </w:r>
      <w:r w:rsidR="000B50E6" w:rsidRPr="00BA79F6">
        <w:t>, resp. existuje aplikácia, ktorá by sa mohla využívať spoločne v zmysle bodu 3.2.3 NKIVS</w:t>
      </w:r>
      <w:r w:rsidR="00722A15" w:rsidRPr="00BA79F6">
        <w:t xml:space="preserve">? </w:t>
      </w:r>
    </w:p>
    <w:p w14:paraId="2007EDF8" w14:textId="5722DDF9" w:rsidR="00722A15" w:rsidRPr="00BA79F6" w:rsidRDefault="00722A15" w:rsidP="00F630AE">
      <w:pPr>
        <w:pStyle w:val="ListParagraph"/>
        <w:numPr>
          <w:ilvl w:val="1"/>
          <w:numId w:val="10"/>
        </w:numPr>
        <w:jc w:val="both"/>
      </w:pPr>
      <w:r w:rsidRPr="00BA79F6">
        <w:t xml:space="preserve">Ak áno, je možné ho prevziať </w:t>
      </w:r>
      <w:r w:rsidR="00E2170C" w:rsidRPr="00BA79F6">
        <w:t>pre potreby</w:t>
      </w:r>
      <w:r w:rsidRPr="00BA79F6">
        <w:t xml:space="preserve"> verejného obstarávateľa</w:t>
      </w:r>
      <w:r w:rsidR="00A4593D" w:rsidRPr="00BA79F6">
        <w:t>?</w:t>
      </w:r>
      <w:r w:rsidRPr="00BA79F6">
        <w:t xml:space="preserve"> </w:t>
      </w:r>
      <w:r w:rsidR="00A4593D" w:rsidRPr="00BA79F6">
        <w:t>P</w:t>
      </w:r>
      <w:r w:rsidRPr="00BA79F6">
        <w:t>osúdenie technických</w:t>
      </w:r>
      <w:r w:rsidR="003800C0" w:rsidRPr="00BA79F6">
        <w:t>,</w:t>
      </w:r>
      <w:r w:rsidRPr="00BA79F6">
        <w:t xml:space="preserve"> zmluvných </w:t>
      </w:r>
      <w:r w:rsidR="003800C0" w:rsidRPr="00BA79F6">
        <w:t xml:space="preserve">a ekonomických </w:t>
      </w:r>
      <w:r w:rsidRPr="00BA79F6">
        <w:t>podmienok existujúceho SW</w:t>
      </w:r>
      <w:r w:rsidR="004C3E86" w:rsidRPr="00BA79F6">
        <w:t>, možností získať sublicenciu</w:t>
      </w:r>
      <w:r w:rsidR="00A4593D" w:rsidRPr="00BA79F6">
        <w:t xml:space="preserve">. Prevzatie SW riešenia musí byť ekonomicky a časovo výhodnejšie ako obstaranie nového SW. </w:t>
      </w:r>
      <w:r w:rsidRPr="00BA79F6">
        <w:t xml:space="preserve"> </w:t>
      </w:r>
      <w:r w:rsidR="008E1EEE" w:rsidRPr="00BA79F6">
        <w:t xml:space="preserve"> Predstaviteľ organizácie je povinný poskytnúť plnú súčinnosť, a vyjsť v ústrety s poskytnutím sublicencie</w:t>
      </w:r>
    </w:p>
    <w:p w14:paraId="6B40FC90" w14:textId="1E71911E" w:rsidR="0008575B" w:rsidRPr="00BA79F6" w:rsidRDefault="00722A15" w:rsidP="00F630AE">
      <w:pPr>
        <w:pStyle w:val="ListParagraph"/>
        <w:numPr>
          <w:ilvl w:val="1"/>
          <w:numId w:val="10"/>
        </w:numPr>
        <w:jc w:val="both"/>
      </w:pPr>
      <w:r w:rsidRPr="00BA79F6">
        <w:t xml:space="preserve">Ak </w:t>
      </w:r>
      <w:r w:rsidR="003800C0" w:rsidRPr="00BA79F6">
        <w:t>neexistuje dostupné SW riešenie u iného OVM</w:t>
      </w:r>
      <w:r w:rsidRPr="00BA79F6">
        <w:t>, pokračuje verejný obstarávateľ ďalej</w:t>
      </w:r>
      <w:r w:rsidR="00144093" w:rsidRPr="00BA79F6">
        <w:t xml:space="preserve"> nasledovným bodom</w:t>
      </w:r>
      <w:r w:rsidRPr="00BA79F6">
        <w:t xml:space="preserve">. </w:t>
      </w:r>
    </w:p>
    <w:p w14:paraId="3726065E" w14:textId="329244B5" w:rsidR="00722A15" w:rsidRPr="00BA79F6" w:rsidRDefault="004C3E86" w:rsidP="00F630AE">
      <w:pPr>
        <w:pStyle w:val="ListParagraph"/>
        <w:numPr>
          <w:ilvl w:val="0"/>
          <w:numId w:val="10"/>
        </w:numPr>
        <w:jc w:val="both"/>
      </w:pPr>
      <w:r w:rsidRPr="00BA79F6">
        <w:t>P</w:t>
      </w:r>
      <w:r w:rsidR="00722A15" w:rsidRPr="00BA79F6">
        <w:t>rieskum trhu s cieľom zistiť či na plnenie úlohy verejného obstarávateľa existuje  dostupn</w:t>
      </w:r>
      <w:r w:rsidRPr="00BA79F6">
        <w:t>ý</w:t>
      </w:r>
      <w:r w:rsidR="00722A15" w:rsidRPr="00BA79F6">
        <w:t xml:space="preserve"> SW (balíkový SW),</w:t>
      </w:r>
      <w:r w:rsidR="004E1814" w:rsidRPr="00BA79F6">
        <w:t xml:space="preserve"> </w:t>
      </w:r>
      <w:r w:rsidRPr="00BA79F6">
        <w:t>špecializovaný SW</w:t>
      </w:r>
      <w:r w:rsidR="004E1814" w:rsidRPr="00BA79F6">
        <w:t>,</w:t>
      </w:r>
      <w:r w:rsidR="00722A15" w:rsidRPr="00BA79F6">
        <w:t xml:space="preserve"> alebo je potrebné zadať vytvorenie unikátneho SW diela. </w:t>
      </w:r>
    </w:p>
    <w:p w14:paraId="48CF06E9" w14:textId="77777777" w:rsidR="00722A15" w:rsidRPr="00BA79F6" w:rsidRDefault="00722A15" w:rsidP="00F630AE">
      <w:pPr>
        <w:pStyle w:val="ListParagraph"/>
        <w:jc w:val="both"/>
      </w:pPr>
    </w:p>
    <w:p w14:paraId="4948EC6A" w14:textId="3410A4C0" w:rsidR="00722A15" w:rsidRPr="00BA79F6" w:rsidRDefault="00722A15" w:rsidP="00722A15">
      <w:pPr>
        <w:pStyle w:val="ListParagraph"/>
      </w:pPr>
      <w:r w:rsidRPr="00BA79F6">
        <w:t>Dokumenty</w:t>
      </w:r>
      <w:r w:rsidR="001859B4" w:rsidRPr="00BA79F6">
        <w:t xml:space="preserve"> v </w:t>
      </w:r>
      <w:r w:rsidR="00F630AE" w:rsidRPr="00BA79F6">
        <w:t>prílohe</w:t>
      </w:r>
      <w:r w:rsidRPr="00BA79F6">
        <w:t>:</w:t>
      </w:r>
    </w:p>
    <w:p w14:paraId="0DA27B33" w14:textId="059970C4" w:rsidR="002E7B19" w:rsidRPr="00BA79F6" w:rsidRDefault="00FD4423" w:rsidP="000B50E6">
      <w:pPr>
        <w:pStyle w:val="ListParagraph"/>
        <w:numPr>
          <w:ilvl w:val="0"/>
          <w:numId w:val="7"/>
        </w:numPr>
        <w:spacing w:line="240" w:lineRule="auto"/>
        <w:jc w:val="both"/>
        <w:rPr>
          <w:i/>
        </w:rPr>
      </w:pPr>
      <w:r w:rsidRPr="00BA79F6">
        <w:t>„</w:t>
      </w:r>
      <w:r w:rsidR="00722A15" w:rsidRPr="00BA79F6">
        <w:t>Metodika centrálneho verejného obstarávania IKT</w:t>
      </w:r>
      <w:r w:rsidRPr="00BA79F6">
        <w:t>“</w:t>
      </w:r>
      <w:r w:rsidR="002E7B19" w:rsidRPr="00BA79F6">
        <w:t xml:space="preserve"> </w:t>
      </w:r>
      <w:r w:rsidR="00F630AE" w:rsidRPr="00BA79F6">
        <w:rPr>
          <w:i/>
        </w:rPr>
        <w:t>(</w:t>
      </w:r>
      <w:r w:rsidR="00AE06A4" w:rsidRPr="00BA79F6">
        <w:rPr>
          <w:i/>
        </w:rPr>
        <w:t>bude vypracované v ďalšej verzii</w:t>
      </w:r>
      <w:r w:rsidR="00F630AE" w:rsidRPr="00BA79F6">
        <w:rPr>
          <w:i/>
        </w:rPr>
        <w:t xml:space="preserve"> Koncepcie</w:t>
      </w:r>
      <w:r w:rsidR="002E7B19" w:rsidRPr="00BA79F6">
        <w:rPr>
          <w:i/>
        </w:rPr>
        <w:t>)</w:t>
      </w:r>
    </w:p>
    <w:p w14:paraId="2D5CFB17" w14:textId="0228B75E" w:rsidR="00722A15" w:rsidRPr="00BA79F6" w:rsidRDefault="00FD4423" w:rsidP="000B50E6">
      <w:pPr>
        <w:pStyle w:val="ListParagraph"/>
        <w:numPr>
          <w:ilvl w:val="0"/>
          <w:numId w:val="11"/>
        </w:numPr>
      </w:pPr>
      <w:r w:rsidRPr="00BA79F6">
        <w:t>„</w:t>
      </w:r>
      <w:r w:rsidR="00722A15" w:rsidRPr="00BA79F6">
        <w:t>Prípravne trhové konzul</w:t>
      </w:r>
      <w:r w:rsidR="00AE06A4" w:rsidRPr="00BA79F6">
        <w:t>tácie a predbežné</w:t>
      </w:r>
      <w:r w:rsidR="00722A15" w:rsidRPr="00BA79F6">
        <w:t xml:space="preserve"> zapojenie záujemcov alebo uchádzačov</w:t>
      </w:r>
      <w:r w:rsidRPr="00BA79F6">
        <w:t>“</w:t>
      </w:r>
    </w:p>
    <w:p w14:paraId="630E050B" w14:textId="05D8EE4A" w:rsidR="00722A15" w:rsidRPr="00BA79F6" w:rsidRDefault="00FD4423" w:rsidP="007B1697">
      <w:pPr>
        <w:pStyle w:val="ListParagraph"/>
        <w:numPr>
          <w:ilvl w:val="0"/>
          <w:numId w:val="11"/>
        </w:numPr>
      </w:pPr>
      <w:r w:rsidRPr="00BA79F6">
        <w:t>„</w:t>
      </w:r>
      <w:r w:rsidR="00722A15" w:rsidRPr="00BA79F6">
        <w:t>Rozdelenie zákaziek na časti</w:t>
      </w:r>
      <w:r w:rsidRPr="00BA79F6">
        <w:t>“</w:t>
      </w:r>
    </w:p>
    <w:p w14:paraId="1B644A7D" w14:textId="77777777" w:rsidR="00A4593D" w:rsidRPr="00BA79F6" w:rsidRDefault="00A4593D" w:rsidP="0008575B">
      <w:pPr>
        <w:pStyle w:val="NoSpacing"/>
        <w:jc w:val="both"/>
      </w:pPr>
    </w:p>
    <w:p w14:paraId="2BE45662" w14:textId="77777777" w:rsidR="00722A15" w:rsidRPr="00BA79F6" w:rsidRDefault="00FD4423" w:rsidP="000B50E6">
      <w:pPr>
        <w:pStyle w:val="NoSpacing"/>
        <w:numPr>
          <w:ilvl w:val="0"/>
          <w:numId w:val="9"/>
        </w:numPr>
        <w:jc w:val="both"/>
        <w:rPr>
          <w:b/>
        </w:rPr>
      </w:pPr>
      <w:r w:rsidRPr="00BA79F6">
        <w:rPr>
          <w:b/>
        </w:rPr>
        <w:t>Príprava verejného obstarávania</w:t>
      </w:r>
    </w:p>
    <w:p w14:paraId="39CA9ECF" w14:textId="77777777" w:rsidR="00FD4423" w:rsidRPr="00BA79F6" w:rsidRDefault="00FD4423" w:rsidP="0008575B">
      <w:pPr>
        <w:pStyle w:val="NoSpacing"/>
        <w:jc w:val="both"/>
      </w:pPr>
    </w:p>
    <w:p w14:paraId="2D3B2EDC" w14:textId="77777777" w:rsidR="000F58A3" w:rsidRPr="00BA79F6" w:rsidRDefault="000F58A3" w:rsidP="000B50E6">
      <w:pPr>
        <w:pStyle w:val="NoSpacing"/>
        <w:numPr>
          <w:ilvl w:val="1"/>
          <w:numId w:val="9"/>
        </w:numPr>
        <w:jc w:val="both"/>
        <w:rPr>
          <w:b/>
          <w:i/>
        </w:rPr>
      </w:pPr>
      <w:r w:rsidRPr="00BA79F6">
        <w:rPr>
          <w:b/>
          <w:i/>
        </w:rPr>
        <w:t>Balíkový SW</w:t>
      </w:r>
    </w:p>
    <w:p w14:paraId="52818896" w14:textId="77777777" w:rsidR="000F58A3" w:rsidRPr="00BA79F6" w:rsidRDefault="000F58A3" w:rsidP="000F58A3">
      <w:pPr>
        <w:pStyle w:val="NoSpacing"/>
        <w:ind w:left="720"/>
        <w:jc w:val="both"/>
      </w:pPr>
    </w:p>
    <w:p w14:paraId="1546A8C8" w14:textId="79BCB4C7" w:rsidR="00B058E3" w:rsidRPr="00BA79F6" w:rsidRDefault="007533CF" w:rsidP="000F58A3">
      <w:pPr>
        <w:pStyle w:val="NoSpacing"/>
        <w:ind w:left="720"/>
        <w:jc w:val="both"/>
      </w:pPr>
      <w:r w:rsidRPr="00BA79F6">
        <w:t xml:space="preserve">Nákup cez </w:t>
      </w:r>
      <w:r w:rsidR="002E7B19" w:rsidRPr="00BA79F6">
        <w:t>elektronické trhovisko ako v</w:t>
      </w:r>
      <w:r w:rsidRPr="00BA79F6">
        <w:t>ýber postupu verejného obstarávania</w:t>
      </w:r>
      <w:r w:rsidR="002E7B19" w:rsidRPr="00BA79F6">
        <w:t>.</w:t>
      </w:r>
      <w:r w:rsidR="008E1EEE" w:rsidRPr="00BA79F6">
        <w:t xml:space="preserve"> </w:t>
      </w:r>
      <w:r w:rsidR="00B058E3" w:rsidRPr="00BA79F6">
        <w:t>Získanie a užívanie balíkových SW sa riadi  štandardnými zmluvnými podmienkami ich dodávateľov, väčšinou bez možnosti ich úpravy.</w:t>
      </w:r>
      <w:r w:rsidR="004E1814" w:rsidRPr="00BA79F6">
        <w:t xml:space="preserve"> Pri nákupe balíkového SW je potrebné zohľadniť životný cyklus SW</w:t>
      </w:r>
      <w:r w:rsidR="000B50E6" w:rsidRPr="00BA79F6">
        <w:t xml:space="preserve"> </w:t>
      </w:r>
      <w:r w:rsidR="004E1814" w:rsidRPr="00BA79F6">
        <w:t>prostredníctvom obdobia poskytovanej podpory</w:t>
      </w:r>
      <w:r w:rsidR="000B50E6" w:rsidRPr="00BA79F6">
        <w:t xml:space="preserve"> (môže byť stanovený aj samotným výrobcom SW)</w:t>
      </w:r>
      <w:r w:rsidR="004E1814" w:rsidRPr="00BA79F6">
        <w:t>.</w:t>
      </w:r>
      <w:r w:rsidR="000D2C1A" w:rsidRPr="00BA79F6">
        <w:t xml:space="preserve"> </w:t>
      </w:r>
    </w:p>
    <w:p w14:paraId="52C5ACA3" w14:textId="77777777" w:rsidR="00503CD1" w:rsidRPr="00BA79F6" w:rsidRDefault="00503CD1" w:rsidP="000F58A3">
      <w:pPr>
        <w:pStyle w:val="NoSpacing"/>
        <w:ind w:left="720"/>
        <w:jc w:val="both"/>
      </w:pPr>
    </w:p>
    <w:p w14:paraId="047CDAF6" w14:textId="77777777" w:rsidR="007533CF" w:rsidRPr="00BA79F6" w:rsidRDefault="00503CD1" w:rsidP="000F58A3">
      <w:pPr>
        <w:pStyle w:val="NoSpacing"/>
        <w:ind w:left="720"/>
        <w:jc w:val="both"/>
      </w:pPr>
      <w:r w:rsidRPr="00BA79F6">
        <w:t>Dokumenty:</w:t>
      </w:r>
    </w:p>
    <w:p w14:paraId="44E8B881" w14:textId="77777777" w:rsidR="00503CD1" w:rsidRPr="00BA79F6" w:rsidRDefault="002E7B19" w:rsidP="000B50E6">
      <w:pPr>
        <w:pStyle w:val="ListParagraph"/>
        <w:numPr>
          <w:ilvl w:val="0"/>
          <w:numId w:val="7"/>
        </w:numPr>
      </w:pPr>
      <w:r w:rsidRPr="00BA79F6">
        <w:t>„Bežná dostupnosť“</w:t>
      </w:r>
    </w:p>
    <w:p w14:paraId="2EFAFBFD" w14:textId="59405F71" w:rsidR="000F58A3" w:rsidRPr="00BA79F6" w:rsidRDefault="000F58A3" w:rsidP="000B50E6">
      <w:pPr>
        <w:pStyle w:val="ListParagraph"/>
        <w:numPr>
          <w:ilvl w:val="0"/>
          <w:numId w:val="7"/>
        </w:numPr>
      </w:pPr>
      <w:r w:rsidRPr="00BA79F6">
        <w:lastRenderedPageBreak/>
        <w:t xml:space="preserve">„Prehľad postupov VO v tabuľke“ </w:t>
      </w:r>
    </w:p>
    <w:p w14:paraId="6DA1EB8E" w14:textId="77777777" w:rsidR="00503CD1" w:rsidRPr="00BA79F6" w:rsidRDefault="00503CD1" w:rsidP="000B50E6">
      <w:pPr>
        <w:pStyle w:val="ListParagraph"/>
        <w:numPr>
          <w:ilvl w:val="0"/>
          <w:numId w:val="7"/>
        </w:numPr>
      </w:pPr>
      <w:r w:rsidRPr="00BA79F6">
        <w:t>„Opis predmetu zákazky“</w:t>
      </w:r>
    </w:p>
    <w:p w14:paraId="2D47545D" w14:textId="6619146F" w:rsidR="0075798E" w:rsidRPr="00BA79F6" w:rsidRDefault="0075798E" w:rsidP="000B50E6">
      <w:pPr>
        <w:pStyle w:val="ListParagraph"/>
        <w:numPr>
          <w:ilvl w:val="0"/>
          <w:numId w:val="7"/>
        </w:numPr>
      </w:pPr>
      <w:r w:rsidRPr="00BA79F6">
        <w:t xml:space="preserve">„Autorské právo v IT zmluvách“ </w:t>
      </w:r>
    </w:p>
    <w:p w14:paraId="46DE7453" w14:textId="77777777" w:rsidR="00034B9B" w:rsidRPr="00BA79F6" w:rsidRDefault="00034B9B" w:rsidP="007533CF">
      <w:pPr>
        <w:pStyle w:val="ListParagraph"/>
        <w:spacing w:line="240" w:lineRule="auto"/>
        <w:jc w:val="both"/>
      </w:pPr>
    </w:p>
    <w:p w14:paraId="1297E6DF" w14:textId="18F9C825" w:rsidR="0058199F" w:rsidRPr="00BA79F6" w:rsidRDefault="004C3E86" w:rsidP="004C3E86">
      <w:pPr>
        <w:spacing w:line="240" w:lineRule="auto"/>
        <w:ind w:firstLine="360"/>
        <w:jc w:val="both"/>
        <w:rPr>
          <w:b/>
          <w:i/>
        </w:rPr>
      </w:pPr>
      <w:r w:rsidRPr="00BA79F6">
        <w:rPr>
          <w:b/>
          <w:i/>
        </w:rPr>
        <w:t xml:space="preserve">2.2 </w:t>
      </w:r>
      <w:r w:rsidR="004E1814" w:rsidRPr="00BA79F6">
        <w:rPr>
          <w:b/>
          <w:i/>
        </w:rPr>
        <w:t>Špecializovaný SW</w:t>
      </w:r>
    </w:p>
    <w:p w14:paraId="6275ADC0" w14:textId="77777777" w:rsidR="000F58A3" w:rsidRPr="00BA79F6" w:rsidRDefault="000F58A3" w:rsidP="004E1814">
      <w:pPr>
        <w:pStyle w:val="NoSpacing"/>
        <w:jc w:val="both"/>
      </w:pPr>
    </w:p>
    <w:p w14:paraId="5D17D04B" w14:textId="77777777" w:rsidR="00F606BC" w:rsidRPr="00BA79F6" w:rsidRDefault="004E1814" w:rsidP="00F606BC">
      <w:pPr>
        <w:pStyle w:val="NoSpacing"/>
        <w:ind w:left="720"/>
        <w:jc w:val="both"/>
      </w:pPr>
      <w:r w:rsidRPr="00BA79F6">
        <w:t>Získanie a užívanie špecializovaného SW sa riadi  väčšinou štandardnými zmluvnými podmienkami ich dodávateľov, väčšinou bez možnosti ich úpravy. Pri nákupe SW je potrebné zohľadniť životný cyklus SW</w:t>
      </w:r>
      <w:r w:rsidR="00E44FBE" w:rsidRPr="00BA79F6">
        <w:t xml:space="preserve"> (viď nižšie )</w:t>
      </w:r>
      <w:r w:rsidRPr="00BA79F6">
        <w:t xml:space="preserve"> prostredníctvom obdobia poskytovanej podpory. </w:t>
      </w:r>
      <w:r w:rsidR="004C3E86" w:rsidRPr="00BA79F6">
        <w:t>Pri nákupe špecializovaných SW je potrebné zohľadniť skutočnosť, že nákup tohto typu SW môže determinovať konfiguráciu SW, ktorý má fungovať v jeho počítačovom prostredí.</w:t>
      </w:r>
    </w:p>
    <w:p w14:paraId="66AFD84B" w14:textId="77777777" w:rsidR="00F606BC" w:rsidRPr="00BA79F6" w:rsidRDefault="00F606BC" w:rsidP="00F606BC">
      <w:pPr>
        <w:pStyle w:val="NoSpacing"/>
        <w:ind w:left="720"/>
        <w:jc w:val="both"/>
      </w:pPr>
    </w:p>
    <w:p w14:paraId="313B366C" w14:textId="759EC31B" w:rsidR="00D908A4" w:rsidRPr="00BA79F6" w:rsidRDefault="00D908A4" w:rsidP="00F606BC">
      <w:pPr>
        <w:pStyle w:val="NoSpacing"/>
        <w:ind w:left="720"/>
        <w:jc w:val="both"/>
      </w:pPr>
      <w:r w:rsidRPr="00BA79F6">
        <w:t xml:space="preserve">Nemožno vylúčiť, že v rámci dodania špecializovaného SW, môže dôjsť k potrebe </w:t>
      </w:r>
      <w:r w:rsidR="00F606BC" w:rsidRPr="00BA79F6">
        <w:t>programátorských prác, ktorých výsledok možno považovať za dielo chránené Autorským zákonom. V takom prípade je p</w:t>
      </w:r>
      <w:r w:rsidRPr="00BA79F6">
        <w:t>odstatným tiež získanie majetkových autorských práv, dokumentácie a okomentovaného zdrojového kódu k</w:t>
      </w:r>
      <w:r w:rsidR="00F606BC" w:rsidRPr="00BA79F6">
        <w:t> takto vytvorenému autorskému dielu</w:t>
      </w:r>
      <w:r w:rsidRPr="00BA79F6">
        <w:t xml:space="preserve"> najneskôr k momentu ukončenia zmluvného vzťahu s dodávateľom.</w:t>
      </w:r>
    </w:p>
    <w:p w14:paraId="5ADA7AB7" w14:textId="77777777" w:rsidR="00E44FBE" w:rsidRPr="00BA79F6" w:rsidRDefault="00E44FBE" w:rsidP="004E1814">
      <w:pPr>
        <w:pStyle w:val="NoSpacing"/>
        <w:ind w:left="720"/>
        <w:jc w:val="both"/>
      </w:pPr>
    </w:p>
    <w:p w14:paraId="1CD99B05" w14:textId="77777777" w:rsidR="00E44FBE" w:rsidRPr="00BA79F6" w:rsidRDefault="00E44FBE" w:rsidP="004E1814">
      <w:pPr>
        <w:pStyle w:val="NoSpacing"/>
        <w:ind w:left="720"/>
        <w:jc w:val="both"/>
      </w:pPr>
    </w:p>
    <w:p w14:paraId="4740B073" w14:textId="77777777" w:rsidR="004E1814" w:rsidRPr="00BA79F6" w:rsidRDefault="004E1814" w:rsidP="004E1814">
      <w:pPr>
        <w:pStyle w:val="NoSpacing"/>
        <w:ind w:left="720"/>
        <w:jc w:val="both"/>
      </w:pPr>
      <w:r w:rsidRPr="00BA79F6">
        <w:t>Dokumenty:</w:t>
      </w:r>
    </w:p>
    <w:p w14:paraId="17BE1641" w14:textId="77777777" w:rsidR="004E1814" w:rsidRPr="00BA79F6" w:rsidRDefault="004E1814" w:rsidP="000B50E6">
      <w:pPr>
        <w:pStyle w:val="ListParagraph"/>
        <w:numPr>
          <w:ilvl w:val="0"/>
          <w:numId w:val="7"/>
        </w:numPr>
      </w:pPr>
      <w:r w:rsidRPr="00BA79F6">
        <w:t>„Bežná dostupnosť“</w:t>
      </w:r>
    </w:p>
    <w:p w14:paraId="7268735B" w14:textId="77777777" w:rsidR="004E1814" w:rsidRPr="00BA79F6" w:rsidRDefault="004E1814" w:rsidP="000B50E6">
      <w:pPr>
        <w:pStyle w:val="ListParagraph"/>
        <w:numPr>
          <w:ilvl w:val="0"/>
          <w:numId w:val="7"/>
        </w:numPr>
      </w:pPr>
      <w:r w:rsidRPr="00BA79F6">
        <w:t xml:space="preserve">„Prehľad postupov VO v tabuľke“ </w:t>
      </w:r>
    </w:p>
    <w:p w14:paraId="2C1E6FA8" w14:textId="77777777" w:rsidR="004E1814" w:rsidRPr="00BA79F6" w:rsidRDefault="004E1814" w:rsidP="000B50E6">
      <w:pPr>
        <w:pStyle w:val="ListParagraph"/>
        <w:numPr>
          <w:ilvl w:val="0"/>
          <w:numId w:val="7"/>
        </w:numPr>
      </w:pPr>
      <w:r w:rsidRPr="00BA79F6">
        <w:t>„Opis predmetu zákazky“</w:t>
      </w:r>
    </w:p>
    <w:p w14:paraId="26AE54C7" w14:textId="3A38AB54" w:rsidR="004E1814" w:rsidRPr="00BA79F6" w:rsidRDefault="004E1814" w:rsidP="000B50E6">
      <w:pPr>
        <w:pStyle w:val="ListParagraph"/>
        <w:numPr>
          <w:ilvl w:val="0"/>
          <w:numId w:val="7"/>
        </w:numPr>
      </w:pPr>
      <w:r w:rsidRPr="00BA79F6">
        <w:t>„Podmienky účasti vo verejnom obstarávaní IKT“</w:t>
      </w:r>
      <w:r w:rsidR="000F0F2F" w:rsidRPr="00BA79F6">
        <w:t xml:space="preserve"> </w:t>
      </w:r>
    </w:p>
    <w:p w14:paraId="08F71A7B" w14:textId="77777777" w:rsidR="004E1814" w:rsidRPr="00BA79F6" w:rsidRDefault="004E1814" w:rsidP="000B50E6">
      <w:pPr>
        <w:pStyle w:val="ListParagraph"/>
        <w:numPr>
          <w:ilvl w:val="0"/>
          <w:numId w:val="7"/>
        </w:numPr>
      </w:pPr>
      <w:r w:rsidRPr="00BA79F6">
        <w:t xml:space="preserve">„Autorské právo v IT zmluvách“ </w:t>
      </w:r>
    </w:p>
    <w:p w14:paraId="4884605D" w14:textId="77777777" w:rsidR="004E1814" w:rsidRPr="00BA79F6" w:rsidRDefault="004E1814" w:rsidP="004E1814">
      <w:pPr>
        <w:pStyle w:val="NoSpacing"/>
        <w:jc w:val="both"/>
      </w:pPr>
    </w:p>
    <w:p w14:paraId="579783E7" w14:textId="64956C52" w:rsidR="000F58A3" w:rsidRPr="00BA79F6" w:rsidRDefault="000F58A3" w:rsidP="000B50E6">
      <w:pPr>
        <w:pStyle w:val="NoSpacing"/>
        <w:numPr>
          <w:ilvl w:val="1"/>
          <w:numId w:val="18"/>
        </w:numPr>
        <w:jc w:val="both"/>
        <w:rPr>
          <w:b/>
          <w:i/>
        </w:rPr>
      </w:pPr>
      <w:r w:rsidRPr="00BA79F6">
        <w:rPr>
          <w:b/>
          <w:i/>
        </w:rPr>
        <w:t>Unikátne SW dielo</w:t>
      </w:r>
    </w:p>
    <w:p w14:paraId="66FB2BEC" w14:textId="77777777" w:rsidR="000F58A3" w:rsidRPr="00BA79F6" w:rsidRDefault="000F58A3" w:rsidP="000F58A3">
      <w:pPr>
        <w:pStyle w:val="NoSpacing"/>
        <w:ind w:left="360"/>
        <w:jc w:val="both"/>
      </w:pPr>
    </w:p>
    <w:p w14:paraId="4CD0DD2B" w14:textId="417E1621" w:rsidR="0008575B" w:rsidRPr="00BA79F6" w:rsidRDefault="000F58A3" w:rsidP="000B50E6">
      <w:pPr>
        <w:pStyle w:val="NoSpacing"/>
        <w:jc w:val="both"/>
      </w:pPr>
      <w:r w:rsidRPr="00BA79F6">
        <w:t>V</w:t>
      </w:r>
      <w:r w:rsidR="0008575B" w:rsidRPr="00BA79F6">
        <w:t xml:space="preserve"> prípade verejného obstarávania unikátnych SW diel má ísť o proces jedného verejného obstarávania SW diela, pri zohľadnení celého životného cyklu softvéru a jeho prevádzky tak, že zmluva bude obsahovať jasné, presné a jednoznačné podmienky jej úpravy, vrátane úpravy ceny alebo opcie, rozsahu, povahy možných úprav a opcií a podmienok ich uplatnenia. Podstatným je tiež </w:t>
      </w:r>
      <w:r w:rsidR="00AE06A4" w:rsidRPr="00BA79F6">
        <w:t xml:space="preserve">výkon </w:t>
      </w:r>
      <w:r w:rsidR="0008575B" w:rsidRPr="00BA79F6">
        <w:t>majetkových autorských práv</w:t>
      </w:r>
      <w:r w:rsidR="00DF3492" w:rsidRPr="00BA79F6">
        <w:t>, dokumentácie</w:t>
      </w:r>
      <w:r w:rsidR="0008575B" w:rsidRPr="00BA79F6">
        <w:t xml:space="preserve"> a</w:t>
      </w:r>
      <w:r w:rsidR="00DF3492" w:rsidRPr="00BA79F6">
        <w:t xml:space="preserve"> okomentovaného </w:t>
      </w:r>
      <w:r w:rsidR="0008575B" w:rsidRPr="00BA79F6">
        <w:t>zdrojového kódu k SW dielu najneskôr k momentu ukončenia zmluvného vzťahu s dodávateľom.</w:t>
      </w:r>
    </w:p>
    <w:p w14:paraId="03C18BB3" w14:textId="77777777" w:rsidR="007533CF" w:rsidRPr="00BA79F6" w:rsidRDefault="007533CF" w:rsidP="000F58A3">
      <w:pPr>
        <w:pStyle w:val="NoSpacing"/>
        <w:ind w:left="360"/>
        <w:jc w:val="both"/>
      </w:pPr>
    </w:p>
    <w:p w14:paraId="3318F3AC" w14:textId="29BEF60E" w:rsidR="007533CF" w:rsidRPr="00BA79F6" w:rsidRDefault="007533CF" w:rsidP="000B50E6">
      <w:pPr>
        <w:pStyle w:val="NoSpacing"/>
        <w:numPr>
          <w:ilvl w:val="0"/>
          <w:numId w:val="12"/>
        </w:numPr>
        <w:jc w:val="both"/>
        <w:rPr>
          <w:rFonts w:cstheme="minorHAnsi"/>
        </w:rPr>
      </w:pPr>
      <w:r w:rsidRPr="00BA79F6">
        <w:rPr>
          <w:rFonts w:cstheme="minorHAnsi"/>
        </w:rPr>
        <w:t xml:space="preserve">Predmet verejného obstarávania </w:t>
      </w:r>
      <w:r w:rsidR="00020B0D" w:rsidRPr="00BA79F6">
        <w:rPr>
          <w:rFonts w:cstheme="minorHAnsi"/>
        </w:rPr>
        <w:t xml:space="preserve">je dodávka unikátneho SW diela na základe </w:t>
      </w:r>
      <w:r w:rsidRPr="00BA79F6">
        <w:rPr>
          <w:rFonts w:cstheme="minorHAnsi"/>
        </w:rPr>
        <w:t xml:space="preserve"> Zmluv</w:t>
      </w:r>
      <w:r w:rsidR="00020B0D" w:rsidRPr="00BA79F6">
        <w:rPr>
          <w:rFonts w:cstheme="minorHAnsi"/>
        </w:rPr>
        <w:t>y</w:t>
      </w:r>
      <w:r w:rsidRPr="00BA79F6">
        <w:rPr>
          <w:rFonts w:cstheme="minorHAnsi"/>
        </w:rPr>
        <w:t xml:space="preserve"> o dielo na SW dielo spolu so </w:t>
      </w:r>
      <w:r w:rsidR="000B50E6" w:rsidRPr="00BA79F6">
        <w:rPr>
          <w:rFonts w:cstheme="minorHAnsi"/>
        </w:rPr>
        <w:t>zabezpečením</w:t>
      </w:r>
      <w:r w:rsidR="00020B0D" w:rsidRPr="00BA79F6">
        <w:rPr>
          <w:rFonts w:cstheme="minorHAnsi"/>
        </w:rPr>
        <w:t xml:space="preserve"> jeho </w:t>
      </w:r>
      <w:r w:rsidR="000B50E6" w:rsidRPr="00BA79F6">
        <w:rPr>
          <w:rFonts w:cstheme="minorHAnsi"/>
        </w:rPr>
        <w:t>prevádzky</w:t>
      </w:r>
      <w:r w:rsidR="00020B0D" w:rsidRPr="00BA79F6">
        <w:rPr>
          <w:rFonts w:cstheme="minorHAnsi"/>
        </w:rPr>
        <w:t xml:space="preserve"> na základe </w:t>
      </w:r>
      <w:r w:rsidRPr="00BA79F6">
        <w:rPr>
          <w:rFonts w:cstheme="minorHAnsi"/>
        </w:rPr>
        <w:t>Zmluv</w:t>
      </w:r>
      <w:r w:rsidR="00020B0D" w:rsidRPr="00BA79F6">
        <w:rPr>
          <w:rFonts w:cstheme="minorHAnsi"/>
        </w:rPr>
        <w:t>y</w:t>
      </w:r>
      <w:r w:rsidRPr="00BA79F6">
        <w:rPr>
          <w:rFonts w:cstheme="minorHAnsi"/>
        </w:rPr>
        <w:t xml:space="preserve"> o prevádzke  SW diela (</w:t>
      </w:r>
      <w:r w:rsidR="00020B0D" w:rsidRPr="00BA79F6">
        <w:rPr>
          <w:rFonts w:cstheme="minorHAnsi"/>
        </w:rPr>
        <w:t xml:space="preserve">zmluva o podpore, </w:t>
      </w:r>
      <w:r w:rsidRPr="00BA79F6">
        <w:rPr>
          <w:rFonts w:cstheme="minorHAnsi"/>
        </w:rPr>
        <w:t>údržb</w:t>
      </w:r>
      <w:r w:rsidR="00020B0D" w:rsidRPr="00BA79F6">
        <w:rPr>
          <w:rFonts w:cstheme="minorHAnsi"/>
        </w:rPr>
        <w:t>e</w:t>
      </w:r>
      <w:r w:rsidRPr="00BA79F6">
        <w:rPr>
          <w:rFonts w:cstheme="minorHAnsi"/>
        </w:rPr>
        <w:t xml:space="preserve"> a</w:t>
      </w:r>
      <w:r w:rsidR="00020B0D" w:rsidRPr="00BA79F6">
        <w:rPr>
          <w:rFonts w:cstheme="minorHAnsi"/>
        </w:rPr>
        <w:t> </w:t>
      </w:r>
      <w:r w:rsidRPr="00BA79F6">
        <w:rPr>
          <w:rFonts w:cstheme="minorHAnsi"/>
        </w:rPr>
        <w:t>rozvoj</w:t>
      </w:r>
      <w:r w:rsidR="00020B0D" w:rsidRPr="00BA79F6">
        <w:rPr>
          <w:rFonts w:cstheme="minorHAnsi"/>
        </w:rPr>
        <w:t>, tiež „SLA zmluva“</w:t>
      </w:r>
      <w:r w:rsidRPr="00BA79F6">
        <w:rPr>
          <w:rFonts w:cstheme="minorHAnsi"/>
        </w:rPr>
        <w:t>)</w:t>
      </w:r>
    </w:p>
    <w:p w14:paraId="5F48D650" w14:textId="28D67FAF" w:rsidR="007533CF" w:rsidRPr="00BA79F6" w:rsidRDefault="007533CF" w:rsidP="000B50E6">
      <w:pPr>
        <w:pStyle w:val="ListParagraph"/>
        <w:numPr>
          <w:ilvl w:val="0"/>
          <w:numId w:val="12"/>
        </w:numPr>
        <w:jc w:val="both"/>
      </w:pPr>
      <w:r w:rsidRPr="00BA79F6">
        <w:t xml:space="preserve">Súťaž návrhov s následným priamym rokovacím konaním je vhodným postupom pre obstaranie SW diel. Ide o proces verejného obstarávania </w:t>
      </w:r>
      <w:r w:rsidRPr="00BA79F6">
        <w:rPr>
          <w:rFonts w:cstheme="minorHAnsi"/>
        </w:rPr>
        <w:t>SW riešenia od návrhu po jeho implementáciu (dodanie).</w:t>
      </w:r>
    </w:p>
    <w:p w14:paraId="0852AA2F" w14:textId="77777777" w:rsidR="00503CD1" w:rsidRPr="00BA79F6" w:rsidRDefault="00503CD1" w:rsidP="00503CD1">
      <w:pPr>
        <w:pStyle w:val="ListParagraph"/>
        <w:jc w:val="both"/>
        <w:rPr>
          <w:rFonts w:cstheme="minorHAnsi"/>
        </w:rPr>
      </w:pPr>
    </w:p>
    <w:p w14:paraId="66578EDC" w14:textId="1329578E" w:rsidR="00503CD1" w:rsidRPr="00BA79F6" w:rsidRDefault="00503CD1" w:rsidP="00503CD1">
      <w:pPr>
        <w:pStyle w:val="ListParagraph"/>
        <w:jc w:val="both"/>
        <w:rPr>
          <w:rFonts w:cstheme="minorHAnsi"/>
        </w:rPr>
      </w:pPr>
      <w:r w:rsidRPr="00BA79F6">
        <w:rPr>
          <w:rFonts w:cstheme="minorHAnsi"/>
        </w:rPr>
        <w:t>Dokumenty</w:t>
      </w:r>
      <w:r w:rsidR="00F606BC" w:rsidRPr="00BA79F6">
        <w:rPr>
          <w:rFonts w:cstheme="minorHAnsi"/>
        </w:rPr>
        <w:t xml:space="preserve"> v prílohe</w:t>
      </w:r>
      <w:r w:rsidRPr="00BA79F6">
        <w:rPr>
          <w:rFonts w:cstheme="minorHAnsi"/>
        </w:rPr>
        <w:t>:</w:t>
      </w:r>
    </w:p>
    <w:p w14:paraId="48107A31" w14:textId="3298D950" w:rsidR="0008575B" w:rsidRPr="00BA79F6" w:rsidRDefault="0008575B" w:rsidP="0020131E">
      <w:pPr>
        <w:pStyle w:val="NoSpacing"/>
        <w:numPr>
          <w:ilvl w:val="0"/>
          <w:numId w:val="7"/>
        </w:numPr>
      </w:pPr>
      <w:r w:rsidRPr="00BA79F6">
        <w:t xml:space="preserve">„Prehľad postupov VO v tabuľke“ </w:t>
      </w:r>
    </w:p>
    <w:p w14:paraId="3B2C95B3" w14:textId="77777777" w:rsidR="00503CD1" w:rsidRPr="00BA79F6" w:rsidRDefault="009A67E1" w:rsidP="0020131E">
      <w:pPr>
        <w:pStyle w:val="NoSpacing"/>
        <w:numPr>
          <w:ilvl w:val="0"/>
          <w:numId w:val="7"/>
        </w:numPr>
        <w:jc w:val="both"/>
      </w:pPr>
      <w:r w:rsidRPr="00BA79F6">
        <w:t>„Súťaž návrhov s následným PRK na SW diela (vrátane kritérií na vyhodnotenie návrhov)“</w:t>
      </w:r>
    </w:p>
    <w:p w14:paraId="71B6999F" w14:textId="2B4933B9" w:rsidR="0075798E" w:rsidRPr="00BA79F6" w:rsidRDefault="0075798E" w:rsidP="0020131E">
      <w:pPr>
        <w:pStyle w:val="NoSpacing"/>
        <w:numPr>
          <w:ilvl w:val="0"/>
          <w:numId w:val="7"/>
        </w:numPr>
      </w:pPr>
      <w:r w:rsidRPr="00BA79F6">
        <w:t xml:space="preserve">„Autorské právo v IT zmluvách“ </w:t>
      </w:r>
    </w:p>
    <w:p w14:paraId="3877BD15" w14:textId="25BC741C" w:rsidR="007533CF" w:rsidRPr="00BA79F6" w:rsidRDefault="00503CD1" w:rsidP="0020131E">
      <w:pPr>
        <w:pStyle w:val="NoSpacing"/>
        <w:numPr>
          <w:ilvl w:val="0"/>
          <w:numId w:val="7"/>
        </w:numPr>
        <w:jc w:val="both"/>
      </w:pPr>
      <w:r w:rsidRPr="00BA79F6">
        <w:t>„</w:t>
      </w:r>
      <w:r w:rsidR="007533CF" w:rsidRPr="00BA79F6">
        <w:t>Metodika pre použitie súťaže návrhov pri obstarávaní unikátneho SW diela</w:t>
      </w:r>
      <w:r w:rsidR="009A67E1" w:rsidRPr="00BA79F6">
        <w:t>“</w:t>
      </w:r>
      <w:r w:rsidR="007533CF" w:rsidRPr="00BA79F6">
        <w:t xml:space="preserve"> </w:t>
      </w:r>
      <w:r w:rsidR="00370FBB" w:rsidRPr="00BA79F6">
        <w:rPr>
          <w:i/>
        </w:rPr>
        <w:t>(bude vypracované v ďalšej verzií Koncepcie)</w:t>
      </w:r>
    </w:p>
    <w:p w14:paraId="649DAC4A" w14:textId="42F2DF2E" w:rsidR="007533CF" w:rsidRPr="00BA79F6" w:rsidRDefault="00503CD1" w:rsidP="0020131E">
      <w:pPr>
        <w:pStyle w:val="ListParagraph"/>
        <w:numPr>
          <w:ilvl w:val="0"/>
          <w:numId w:val="7"/>
        </w:numPr>
        <w:spacing w:line="240" w:lineRule="auto"/>
        <w:jc w:val="both"/>
      </w:pPr>
      <w:r w:rsidRPr="00BA79F6">
        <w:lastRenderedPageBreak/>
        <w:t>„</w:t>
      </w:r>
      <w:r w:rsidR="007533CF" w:rsidRPr="00BA79F6">
        <w:t>Usmernenie pre verejných obstarávateľov ako viesť rokovacie konanie so zverejnením a súťažný dialóg</w:t>
      </w:r>
      <w:r w:rsidR="009A67E1" w:rsidRPr="00BA79F6">
        <w:t>“</w:t>
      </w:r>
      <w:r w:rsidR="007533CF" w:rsidRPr="00BA79F6">
        <w:t xml:space="preserve"> </w:t>
      </w:r>
      <w:r w:rsidR="00370FBB" w:rsidRPr="00BA79F6">
        <w:rPr>
          <w:i/>
        </w:rPr>
        <w:t>(bude vypracované v ďalšej verzií Koncepcie)</w:t>
      </w:r>
    </w:p>
    <w:p w14:paraId="0FE76EAC" w14:textId="211DC127" w:rsidR="0099293B" w:rsidRPr="00BA79F6" w:rsidRDefault="0099293B" w:rsidP="0020131E">
      <w:pPr>
        <w:pStyle w:val="ListParagraph"/>
        <w:numPr>
          <w:ilvl w:val="0"/>
          <w:numId w:val="7"/>
        </w:numPr>
        <w:spacing w:line="240" w:lineRule="auto"/>
        <w:jc w:val="both"/>
      </w:pPr>
      <w:r w:rsidRPr="00BA79F6">
        <w:t xml:space="preserve">„Vzorové zmluvné ustanovenia o úpravách a opciách“ </w:t>
      </w:r>
      <w:r w:rsidR="00370FBB" w:rsidRPr="00BA79F6">
        <w:rPr>
          <w:i/>
        </w:rPr>
        <w:t>(bude vypracované v ďalšej verzií Koncepcie)</w:t>
      </w:r>
    </w:p>
    <w:p w14:paraId="1BFB404A" w14:textId="2CA1E279" w:rsidR="007533CF" w:rsidRPr="00BA79F6" w:rsidRDefault="009A67E1" w:rsidP="0020131E">
      <w:pPr>
        <w:pStyle w:val="ListParagraph"/>
        <w:numPr>
          <w:ilvl w:val="0"/>
          <w:numId w:val="7"/>
        </w:numPr>
        <w:spacing w:line="240" w:lineRule="auto"/>
        <w:jc w:val="both"/>
      </w:pPr>
      <w:r w:rsidRPr="00BA79F6">
        <w:t>„</w:t>
      </w:r>
      <w:r w:rsidR="007533CF" w:rsidRPr="00BA79F6">
        <w:t xml:space="preserve">Vzorové </w:t>
      </w:r>
      <w:r w:rsidR="0099293B" w:rsidRPr="00BA79F6">
        <w:t xml:space="preserve">zmluvné </w:t>
      </w:r>
      <w:r w:rsidR="007533CF" w:rsidRPr="00BA79F6">
        <w:t>ustanovenia</w:t>
      </w:r>
      <w:r w:rsidR="0099293B" w:rsidRPr="00BA79F6">
        <w:t xml:space="preserve"> </w:t>
      </w:r>
      <w:r w:rsidR="004E1814" w:rsidRPr="00BA79F6">
        <w:t>pre oblasť autorských práv“</w:t>
      </w:r>
      <w:r w:rsidR="007533CF" w:rsidRPr="00BA79F6">
        <w:t xml:space="preserve"> </w:t>
      </w:r>
      <w:r w:rsidR="00370FBB" w:rsidRPr="00BA79F6">
        <w:rPr>
          <w:i/>
        </w:rPr>
        <w:t>(bude vypracované v ďalšej verzií Koncepcie)</w:t>
      </w:r>
    </w:p>
    <w:p w14:paraId="10DE087D" w14:textId="0E5EF0D4" w:rsidR="0099293B" w:rsidRPr="00BA79F6" w:rsidRDefault="0099293B" w:rsidP="0099293B">
      <w:pPr>
        <w:spacing w:line="240" w:lineRule="auto"/>
        <w:jc w:val="both"/>
        <w:rPr>
          <w:b/>
          <w:color w:val="C00000"/>
        </w:rPr>
      </w:pPr>
      <w:r w:rsidRPr="00BA79F6">
        <w:rPr>
          <w:b/>
          <w:color w:val="C00000"/>
        </w:rPr>
        <w:t>Verejný obstarávateľ  sa m</w:t>
      </w:r>
      <w:r w:rsidR="00DE011D" w:rsidRPr="00BA79F6">
        <w:rPr>
          <w:b/>
          <w:color w:val="C00000"/>
        </w:rPr>
        <w:t>usí</w:t>
      </w:r>
      <w:r w:rsidRPr="00BA79F6">
        <w:rPr>
          <w:b/>
          <w:color w:val="C00000"/>
        </w:rPr>
        <w:t xml:space="preserve"> zároveň vyhnúť problému „</w:t>
      </w:r>
      <w:proofErr w:type="spellStart"/>
      <w:r w:rsidRPr="00BA79F6">
        <w:rPr>
          <w:b/>
          <w:color w:val="C00000"/>
        </w:rPr>
        <w:t>vendor</w:t>
      </w:r>
      <w:proofErr w:type="spellEnd"/>
      <w:r w:rsidRPr="00BA79F6">
        <w:rPr>
          <w:b/>
          <w:color w:val="C00000"/>
        </w:rPr>
        <w:t xml:space="preserve"> </w:t>
      </w:r>
      <w:proofErr w:type="spellStart"/>
      <w:r w:rsidRPr="00BA79F6">
        <w:rPr>
          <w:b/>
          <w:color w:val="C00000"/>
        </w:rPr>
        <w:t>lock</w:t>
      </w:r>
      <w:proofErr w:type="spellEnd"/>
      <w:r w:rsidRPr="00BA79F6">
        <w:rPr>
          <w:b/>
          <w:color w:val="C00000"/>
        </w:rPr>
        <w:t xml:space="preserve">-in“ </w:t>
      </w:r>
    </w:p>
    <w:p w14:paraId="30F86054" w14:textId="4814344B" w:rsidR="0099293B" w:rsidRPr="00BA79F6" w:rsidRDefault="00AE06A4" w:rsidP="0020131E">
      <w:pPr>
        <w:pStyle w:val="ListParagraph"/>
        <w:numPr>
          <w:ilvl w:val="0"/>
          <w:numId w:val="4"/>
        </w:numPr>
        <w:spacing w:line="240" w:lineRule="auto"/>
        <w:jc w:val="both"/>
        <w:rPr>
          <w:color w:val="C00000"/>
        </w:rPr>
      </w:pPr>
      <w:r w:rsidRPr="00BA79F6">
        <w:rPr>
          <w:color w:val="C00000"/>
        </w:rPr>
        <w:t xml:space="preserve">Výkonom </w:t>
      </w:r>
      <w:r w:rsidR="0099293B" w:rsidRPr="00BA79F6">
        <w:rPr>
          <w:color w:val="C00000"/>
        </w:rPr>
        <w:t>majetkových autorských práv a</w:t>
      </w:r>
      <w:r w:rsidRPr="00BA79F6">
        <w:rPr>
          <w:color w:val="C00000"/>
        </w:rPr>
        <w:t xml:space="preserve"> získaním </w:t>
      </w:r>
      <w:r w:rsidR="0099293B" w:rsidRPr="00BA79F6">
        <w:rPr>
          <w:color w:val="C00000"/>
        </w:rPr>
        <w:t>zdrojového kódu k SW dielu najneskôr                               k momentu ukončenia zmluvného vzťahu s dodávateľom, a</w:t>
      </w:r>
    </w:p>
    <w:p w14:paraId="439443D7" w14:textId="77777777" w:rsidR="0099293B" w:rsidRPr="00BA79F6" w:rsidRDefault="0099293B" w:rsidP="0020131E">
      <w:pPr>
        <w:pStyle w:val="ListParagraph"/>
        <w:numPr>
          <w:ilvl w:val="0"/>
          <w:numId w:val="4"/>
        </w:numPr>
        <w:spacing w:line="240" w:lineRule="auto"/>
        <w:jc w:val="both"/>
        <w:rPr>
          <w:color w:val="C00000"/>
        </w:rPr>
      </w:pPr>
      <w:r w:rsidRPr="00BA79F6">
        <w:rPr>
          <w:color w:val="C00000"/>
        </w:rPr>
        <w:t>Prostredníctvom plánovania celého životného cyklu SW diela a jeho prevádzky alebo</w:t>
      </w:r>
    </w:p>
    <w:p w14:paraId="29FB7A54" w14:textId="77777777" w:rsidR="0099293B" w:rsidRPr="00BA79F6" w:rsidRDefault="0099293B" w:rsidP="0020131E">
      <w:pPr>
        <w:pStyle w:val="ListParagraph"/>
        <w:numPr>
          <w:ilvl w:val="0"/>
          <w:numId w:val="4"/>
        </w:numPr>
        <w:spacing w:line="240" w:lineRule="auto"/>
        <w:jc w:val="both"/>
        <w:rPr>
          <w:color w:val="C00000"/>
        </w:rPr>
      </w:pPr>
      <w:r w:rsidRPr="00BA79F6">
        <w:rPr>
          <w:color w:val="C00000"/>
        </w:rPr>
        <w:t>Prostredníctvom využitia otvorených licencií, napr. EUPL.</w:t>
      </w:r>
    </w:p>
    <w:p w14:paraId="2F90BF95" w14:textId="77777777" w:rsidR="0099293B" w:rsidRPr="00BA79F6" w:rsidRDefault="0099293B" w:rsidP="0099293B">
      <w:pPr>
        <w:spacing w:line="240" w:lineRule="auto"/>
        <w:jc w:val="both"/>
      </w:pPr>
      <w:r w:rsidRPr="00BA79F6">
        <w:t>Životný cyklus SW diela a jeho prevádzky zahŕňa najmä:</w:t>
      </w:r>
    </w:p>
    <w:p w14:paraId="5F129384" w14:textId="4E282CDF" w:rsidR="0099293B" w:rsidRPr="00BA79F6" w:rsidRDefault="00F168FE" w:rsidP="00552BB0">
      <w:pPr>
        <w:pStyle w:val="ListParagraph"/>
        <w:numPr>
          <w:ilvl w:val="0"/>
          <w:numId w:val="2"/>
        </w:numPr>
        <w:spacing w:line="240" w:lineRule="auto"/>
        <w:jc w:val="both"/>
      </w:pPr>
      <w:r w:rsidRPr="00BA79F6">
        <w:t xml:space="preserve">Analýza, Dizajn, </w:t>
      </w:r>
      <w:r w:rsidR="0099293B" w:rsidRPr="00BA79F6">
        <w:t>Vývoj,</w:t>
      </w:r>
      <w:r w:rsidR="00020B0D" w:rsidRPr="00BA79F6">
        <w:t xml:space="preserve"> integrácia riešenia do okolitej IT infraštruktúry a </w:t>
      </w:r>
      <w:r w:rsidR="0013053F" w:rsidRPr="00BA79F6">
        <w:t>architektúry</w:t>
      </w:r>
    </w:p>
    <w:p w14:paraId="66B2075E" w14:textId="5E027FE0" w:rsidR="0099293B" w:rsidRPr="00BA79F6" w:rsidRDefault="0099293B" w:rsidP="00552BB0">
      <w:pPr>
        <w:pStyle w:val="ListParagraph"/>
        <w:numPr>
          <w:ilvl w:val="0"/>
          <w:numId w:val="1"/>
        </w:numPr>
        <w:spacing w:line="240" w:lineRule="auto"/>
        <w:jc w:val="both"/>
      </w:pPr>
      <w:r w:rsidRPr="00BA79F6">
        <w:t>Testovanie,</w:t>
      </w:r>
      <w:r w:rsidR="00F168FE" w:rsidRPr="00BA79F6">
        <w:t xml:space="preserve"> Dodanie dokumentácie</w:t>
      </w:r>
    </w:p>
    <w:p w14:paraId="56D187E0" w14:textId="772BA100" w:rsidR="0099293B" w:rsidRPr="00BA79F6" w:rsidRDefault="00F168FE" w:rsidP="00552BB0">
      <w:pPr>
        <w:pStyle w:val="ListParagraph"/>
        <w:numPr>
          <w:ilvl w:val="0"/>
          <w:numId w:val="1"/>
        </w:numPr>
        <w:spacing w:line="240" w:lineRule="auto"/>
        <w:jc w:val="both"/>
      </w:pPr>
      <w:r w:rsidRPr="00BA79F6">
        <w:t>Odovzdanie SW diela do prevádzky</w:t>
      </w:r>
      <w:r w:rsidR="0099293B" w:rsidRPr="00BA79F6">
        <w:t>,</w:t>
      </w:r>
    </w:p>
    <w:p w14:paraId="732D0BB6" w14:textId="1A450B80" w:rsidR="0099293B" w:rsidRPr="00BA79F6" w:rsidRDefault="0099293B" w:rsidP="00552BB0">
      <w:pPr>
        <w:pStyle w:val="ListParagraph"/>
        <w:numPr>
          <w:ilvl w:val="0"/>
          <w:numId w:val="1"/>
        </w:numPr>
        <w:spacing w:line="240" w:lineRule="auto"/>
        <w:jc w:val="both"/>
      </w:pPr>
      <w:r w:rsidRPr="00BA79F6">
        <w:t>Podporu</w:t>
      </w:r>
      <w:r w:rsidR="00F168FE" w:rsidRPr="00BA79F6">
        <w:t xml:space="preserve"> prevádzky a údržba</w:t>
      </w:r>
      <w:r w:rsidRPr="00BA79F6">
        <w:t>,</w:t>
      </w:r>
      <w:r w:rsidR="00020B0D" w:rsidRPr="00BA79F6">
        <w:t>(vrátane Zálohy a ochrany dát),</w:t>
      </w:r>
    </w:p>
    <w:p w14:paraId="61A32CBA" w14:textId="64F0D74A" w:rsidR="00F168FE" w:rsidRPr="00BA79F6" w:rsidRDefault="00F168FE" w:rsidP="00552BB0">
      <w:pPr>
        <w:pStyle w:val="ListParagraph"/>
        <w:numPr>
          <w:ilvl w:val="0"/>
          <w:numId w:val="1"/>
        </w:numPr>
        <w:spacing w:line="240" w:lineRule="auto"/>
        <w:jc w:val="both"/>
      </w:pPr>
      <w:r w:rsidRPr="00BA79F6">
        <w:t>Modifikácie a upgrade SW diela</w:t>
      </w:r>
    </w:p>
    <w:p w14:paraId="540635B7" w14:textId="77777777" w:rsidR="0099293B" w:rsidRPr="00BA79F6" w:rsidRDefault="0099293B" w:rsidP="00552BB0">
      <w:pPr>
        <w:pStyle w:val="ListParagraph"/>
        <w:numPr>
          <w:ilvl w:val="0"/>
          <w:numId w:val="1"/>
        </w:numPr>
        <w:spacing w:line="240" w:lineRule="auto"/>
        <w:jc w:val="both"/>
      </w:pPr>
      <w:r w:rsidRPr="00BA79F6">
        <w:t>Riadené ukončovanie prevádzky SW,</w:t>
      </w:r>
    </w:p>
    <w:p w14:paraId="0D479123" w14:textId="77777777" w:rsidR="0099293B" w:rsidRPr="00BA79F6" w:rsidRDefault="0099293B" w:rsidP="00552BB0">
      <w:pPr>
        <w:pStyle w:val="ListParagraph"/>
        <w:numPr>
          <w:ilvl w:val="0"/>
          <w:numId w:val="1"/>
        </w:numPr>
        <w:spacing w:line="240" w:lineRule="auto"/>
        <w:jc w:val="both"/>
      </w:pPr>
      <w:r w:rsidRPr="00BA79F6">
        <w:t>Migráciu dát do nového SW,</w:t>
      </w:r>
    </w:p>
    <w:p w14:paraId="0D97B586" w14:textId="77777777" w:rsidR="0099293B" w:rsidRPr="00BA79F6" w:rsidRDefault="0099293B" w:rsidP="00552BB0">
      <w:pPr>
        <w:pStyle w:val="ListParagraph"/>
        <w:numPr>
          <w:ilvl w:val="0"/>
          <w:numId w:val="1"/>
        </w:numPr>
        <w:spacing w:line="240" w:lineRule="auto"/>
        <w:jc w:val="both"/>
      </w:pPr>
      <w:r w:rsidRPr="00BA79F6">
        <w:t>Spoluprácu pôvodného dodávateľa s dodávateľom nového SW.</w:t>
      </w:r>
    </w:p>
    <w:p w14:paraId="06802042" w14:textId="2095D388" w:rsidR="00F168FE" w:rsidRPr="00BA79F6" w:rsidRDefault="00F168FE" w:rsidP="00020B0D">
      <w:pPr>
        <w:pStyle w:val="ListParagraph"/>
        <w:spacing w:line="240" w:lineRule="auto"/>
        <w:jc w:val="both"/>
      </w:pPr>
    </w:p>
    <w:p w14:paraId="0ABE8841" w14:textId="1042166A" w:rsidR="0020131E" w:rsidRPr="00BA79F6" w:rsidRDefault="00F606BC" w:rsidP="00020B0D">
      <w:pPr>
        <w:pStyle w:val="ListParagraph"/>
        <w:spacing w:line="240" w:lineRule="auto"/>
        <w:jc w:val="both"/>
      </w:pPr>
      <w:r w:rsidRPr="00BA79F6">
        <w:t>Ilustratívny p</w:t>
      </w:r>
      <w:r w:rsidR="00155CDC" w:rsidRPr="00BA79F6">
        <w:t>ríklad nastavenia opcií</w:t>
      </w:r>
      <w:r w:rsidRPr="00BA79F6">
        <w:t xml:space="preserve"> (uvedené údaje nie sú záväzné ani odporúčacie)</w:t>
      </w:r>
      <w:r w:rsidR="00155CDC" w:rsidRPr="00BA79F6">
        <w:t>:</w:t>
      </w:r>
    </w:p>
    <w:p w14:paraId="4A7DCE00" w14:textId="6486D929" w:rsidR="0020131E" w:rsidRPr="00BA79F6" w:rsidRDefault="00E0384E" w:rsidP="00020B0D">
      <w:pPr>
        <w:pStyle w:val="ListParagraph"/>
        <w:spacing w:line="240" w:lineRule="auto"/>
        <w:jc w:val="both"/>
      </w:pPr>
      <w:r w:rsidRPr="00BA79F6">
        <w:rPr>
          <w:noProof/>
        </w:rPr>
        <w:drawing>
          <wp:inline distT="0" distB="0" distL="0" distR="0" wp14:anchorId="2445F035" wp14:editId="79AC4FA1">
            <wp:extent cx="4101152" cy="2279176"/>
            <wp:effectExtent l="50800" t="0" r="3937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5754AC2B" w14:textId="77777777" w:rsidR="0020131E" w:rsidRPr="00BA79F6" w:rsidRDefault="0020131E" w:rsidP="00020B0D">
      <w:pPr>
        <w:pStyle w:val="ListParagraph"/>
        <w:spacing w:line="240" w:lineRule="auto"/>
        <w:jc w:val="both"/>
      </w:pPr>
    </w:p>
    <w:p w14:paraId="665DC31D" w14:textId="77777777" w:rsidR="0020131E" w:rsidRPr="00BA79F6" w:rsidRDefault="0020131E" w:rsidP="00020B0D">
      <w:pPr>
        <w:pStyle w:val="ListParagraph"/>
        <w:spacing w:line="240" w:lineRule="auto"/>
        <w:jc w:val="both"/>
      </w:pPr>
    </w:p>
    <w:p w14:paraId="3613130A" w14:textId="77777777" w:rsidR="0020131E" w:rsidRPr="00BA79F6" w:rsidRDefault="0020131E" w:rsidP="00020B0D">
      <w:pPr>
        <w:pStyle w:val="ListParagraph"/>
        <w:spacing w:line="240" w:lineRule="auto"/>
        <w:jc w:val="both"/>
      </w:pPr>
    </w:p>
    <w:p w14:paraId="6C712489" w14:textId="100F492B" w:rsidR="00AD13DB" w:rsidRPr="00BA79F6" w:rsidRDefault="00AD13DB" w:rsidP="0099293B">
      <w:pPr>
        <w:spacing w:line="240" w:lineRule="auto"/>
        <w:jc w:val="both"/>
        <w:rPr>
          <w:b/>
          <w:i/>
        </w:rPr>
      </w:pPr>
      <w:r w:rsidRPr="00BA79F6">
        <w:rPr>
          <w:b/>
          <w:i/>
        </w:rPr>
        <w:t xml:space="preserve">K úpravám a opciám zmluvy </w:t>
      </w:r>
    </w:p>
    <w:p w14:paraId="5A4BCCC7" w14:textId="278AE7AD" w:rsidR="004E2EAB" w:rsidRPr="00BA79F6" w:rsidRDefault="0099293B" w:rsidP="0099293B">
      <w:pPr>
        <w:spacing w:line="240" w:lineRule="auto"/>
        <w:jc w:val="both"/>
      </w:pPr>
      <w:r w:rsidRPr="00BA79F6">
        <w:t xml:space="preserve">Všetky situácie životného cyklu je potrebné opísať v súťažných podkladoch vo väzbe na kritériá na vyhodnotenie ponúk. Faktory životného cyklu SW diela sa majú premietať do úprav zmluvy vo forme jasných, presných a jednoznačných podmienok jej úpravy, vrátane úpravy ceny alebo opcie, rozsahu, povahy možných úprav a opcií a podmienok ich uplatnenia. </w:t>
      </w:r>
    </w:p>
    <w:p w14:paraId="66B9FBFB" w14:textId="380C2624" w:rsidR="007533CF" w:rsidRPr="00BA79F6" w:rsidRDefault="00A7749B" w:rsidP="0099293B">
      <w:pPr>
        <w:spacing w:line="240" w:lineRule="auto"/>
        <w:jc w:val="both"/>
      </w:pPr>
      <w:r w:rsidRPr="00BA79F6">
        <w:t xml:space="preserve">Jedným zo spôsobov, ako zahrnúť potreby životného cyklu do zákazky, je naplánovať ich na začiatku ako možné dodatočné služby/dodávky. </w:t>
      </w:r>
      <w:r w:rsidR="00BC6173" w:rsidRPr="00BA79F6">
        <w:t>Smernica 2014/24/EÚ o VO  (čl. 72)</w:t>
      </w:r>
      <w:r w:rsidRPr="00BA79F6">
        <w:t xml:space="preserve"> aj </w:t>
      </w:r>
      <w:r w:rsidR="00AE06A4" w:rsidRPr="00BA79F6">
        <w:t xml:space="preserve">zákon č. 343/2015 Z. z. o verejnom obstarávaní (ZVO) </w:t>
      </w:r>
      <w:r w:rsidR="00BC6173" w:rsidRPr="00BA79F6">
        <w:t>(§ 18</w:t>
      </w:r>
      <w:r w:rsidR="00AE06A4" w:rsidRPr="00BA79F6">
        <w:t xml:space="preserve"> ods. 1 pís. a)</w:t>
      </w:r>
      <w:r w:rsidR="00BC6173" w:rsidRPr="00BA79F6">
        <w:t>)</w:t>
      </w:r>
      <w:r w:rsidRPr="00BA79F6">
        <w:t xml:space="preserve"> </w:t>
      </w:r>
      <w:r w:rsidR="00BC6173" w:rsidRPr="00BA79F6">
        <w:t>umožňuje</w:t>
      </w:r>
      <w:r w:rsidRPr="00BA79F6">
        <w:t xml:space="preserve">, aby súčasťou zmluvy boli opcie (právo opcie), musia však byť presne vymedzené, vypočítané, ocenené a vyhodnotené ako súčasť pôvodne </w:t>
      </w:r>
      <w:r w:rsidRPr="00BA79F6">
        <w:lastRenderedPageBreak/>
        <w:t xml:space="preserve">navrhovanej zákazky. </w:t>
      </w:r>
      <w:r w:rsidRPr="00BA79F6">
        <w:rPr>
          <w:b/>
        </w:rPr>
        <w:t xml:space="preserve">Opcia je právo verejného obstarávateľa na nákup dodatočného tovaru alebo služby. Opcia zahŕňa jednak právo na nákup iných alebo ďalších služieb/tovaru, a tiež právo </w:t>
      </w:r>
      <w:r w:rsidR="002A4976" w:rsidRPr="00BA79F6">
        <w:rPr>
          <w:b/>
        </w:rPr>
        <w:t>predĺžiť (rozšíriť) existujúcu zmluvu.</w:t>
      </w:r>
      <w:r w:rsidR="00370FBB" w:rsidRPr="00BA79F6">
        <w:rPr>
          <w:rStyle w:val="FootnoteReference"/>
        </w:rPr>
        <w:footnoteReference w:id="3"/>
      </w:r>
      <w:r w:rsidR="002A4976" w:rsidRPr="00BA79F6">
        <w:t xml:space="preserve"> Toto </w:t>
      </w:r>
      <w:r w:rsidRPr="00BA79F6">
        <w:t>právo</w:t>
      </w:r>
      <w:r w:rsidR="002A4976" w:rsidRPr="00BA79F6">
        <w:t xml:space="preserve"> opcie musí byť</w:t>
      </w:r>
      <w:r w:rsidRPr="00BA79F6">
        <w:t xml:space="preserve"> </w:t>
      </w:r>
      <w:r w:rsidR="002A4976" w:rsidRPr="00BA79F6">
        <w:t>jednoznačne</w:t>
      </w:r>
      <w:r w:rsidRPr="00BA79F6">
        <w:t xml:space="preserve"> pop</w:t>
      </w:r>
      <w:r w:rsidR="002A4976" w:rsidRPr="00BA79F6">
        <w:t>ísané v súťažných podkladoch. Právo opcie musí byť  ocenené uchádzačmi</w:t>
      </w:r>
      <w:r w:rsidRPr="00BA79F6">
        <w:t xml:space="preserve"> a započíta</w:t>
      </w:r>
      <w:r w:rsidR="002A4976" w:rsidRPr="00BA79F6">
        <w:t>né</w:t>
      </w:r>
      <w:r w:rsidRPr="00BA79F6">
        <w:t xml:space="preserve"> do celkového objemu</w:t>
      </w:r>
      <w:r w:rsidR="002A4976" w:rsidRPr="00BA79F6">
        <w:t xml:space="preserve"> zákazky</w:t>
      </w:r>
      <w:r w:rsidRPr="00BA79F6">
        <w:t>.</w:t>
      </w:r>
      <w:r w:rsidR="002A4976" w:rsidRPr="00BA79F6">
        <w:t xml:space="preserve"> Hodnota opcií môže dosahovať aj 100% hodnoty pôvodnej zmluvy.</w:t>
      </w:r>
      <w:r w:rsidRPr="00BA79F6">
        <w:t xml:space="preserve"> </w:t>
      </w:r>
      <w:r w:rsidR="0099293B" w:rsidRPr="00BA79F6">
        <w:t>Nemožno však určiť takú podmienku, ktorou by sa menil charakter zmluvy, rámcovej dohody alebo koncesnej zmluvy.</w:t>
      </w:r>
    </w:p>
    <w:p w14:paraId="768252CF" w14:textId="7D370232" w:rsidR="00AE06A4" w:rsidRPr="00BA79F6" w:rsidRDefault="00AE06A4" w:rsidP="0099293B">
      <w:pPr>
        <w:spacing w:line="240" w:lineRule="auto"/>
        <w:jc w:val="both"/>
      </w:pPr>
      <w:r w:rsidRPr="00BA79F6">
        <w:t>Okrem práva opcie možno zmluvu zmeniť aj na základe ďalších zákonných dôvodov stanovených v § 18 ZVO.</w:t>
      </w:r>
    </w:p>
    <w:p w14:paraId="0FE9D890" w14:textId="77777777" w:rsidR="00370FBB" w:rsidRPr="00BA79F6" w:rsidRDefault="00370FBB" w:rsidP="00370FBB">
      <w:pPr>
        <w:pStyle w:val="ListParagraph"/>
        <w:jc w:val="both"/>
        <w:rPr>
          <w:rFonts w:cstheme="minorHAnsi"/>
        </w:rPr>
      </w:pPr>
    </w:p>
    <w:p w14:paraId="039ECB35" w14:textId="77777777" w:rsidR="00370FBB" w:rsidRPr="00BA79F6" w:rsidRDefault="00370FBB" w:rsidP="00370FBB">
      <w:pPr>
        <w:pStyle w:val="ListParagraph"/>
        <w:jc w:val="both"/>
        <w:rPr>
          <w:rFonts w:cstheme="minorHAnsi"/>
        </w:rPr>
      </w:pPr>
      <w:r w:rsidRPr="00BA79F6">
        <w:rPr>
          <w:rFonts w:cstheme="minorHAnsi"/>
        </w:rPr>
        <w:t>Dokumenty v prílohe:</w:t>
      </w:r>
    </w:p>
    <w:p w14:paraId="40C328DD" w14:textId="1A038F90" w:rsidR="00370FBB" w:rsidRPr="00BA79F6" w:rsidRDefault="00370FBB" w:rsidP="00370FBB">
      <w:pPr>
        <w:pStyle w:val="ListParagraph"/>
        <w:numPr>
          <w:ilvl w:val="0"/>
          <w:numId w:val="7"/>
        </w:numPr>
        <w:spacing w:line="240" w:lineRule="auto"/>
        <w:jc w:val="both"/>
        <w:rPr>
          <w:i/>
        </w:rPr>
      </w:pPr>
      <w:r w:rsidRPr="00BA79F6">
        <w:t xml:space="preserve">„Stanovenie PHZ“ </w:t>
      </w:r>
      <w:r w:rsidRPr="00BA79F6">
        <w:rPr>
          <w:i/>
        </w:rPr>
        <w:t>(bude vypracované v ďalšej verzií Koncepcie)</w:t>
      </w:r>
    </w:p>
    <w:p w14:paraId="4CB4FB7A" w14:textId="77777777" w:rsidR="00370FBB" w:rsidRPr="00BA79F6" w:rsidRDefault="00370FBB" w:rsidP="00370FBB">
      <w:pPr>
        <w:pStyle w:val="ListParagraph"/>
        <w:numPr>
          <w:ilvl w:val="0"/>
          <w:numId w:val="7"/>
        </w:numPr>
        <w:spacing w:line="240" w:lineRule="auto"/>
        <w:jc w:val="both"/>
        <w:rPr>
          <w:i/>
        </w:rPr>
      </w:pPr>
      <w:r w:rsidRPr="00BA79F6">
        <w:t xml:space="preserve">„Definovanie požadovaných referencií, certifikátov, CV a pod.“ </w:t>
      </w:r>
      <w:r w:rsidRPr="00BA79F6">
        <w:rPr>
          <w:i/>
        </w:rPr>
        <w:t>(bude vypracované v ďalšej verzií Koncepcie)</w:t>
      </w:r>
    </w:p>
    <w:p w14:paraId="75D0F5C3" w14:textId="77777777" w:rsidR="00AD13DB" w:rsidRPr="00BA79F6" w:rsidRDefault="00AD13DB" w:rsidP="0099293B">
      <w:pPr>
        <w:spacing w:line="240" w:lineRule="auto"/>
        <w:jc w:val="both"/>
      </w:pPr>
    </w:p>
    <w:p w14:paraId="0804B0AB" w14:textId="40856DB1" w:rsidR="0008575B" w:rsidRPr="00BA79F6" w:rsidRDefault="002E7B19" w:rsidP="002E7B19">
      <w:pPr>
        <w:pStyle w:val="Heading2"/>
      </w:pPr>
      <w:bookmarkStart w:id="40" w:name="_Toc511210680"/>
      <w:r w:rsidRPr="00BA79F6">
        <w:t>4.2. PREVÁDZKOV</w:t>
      </w:r>
      <w:r w:rsidR="0041157B" w:rsidRPr="00BA79F6">
        <w:t>Á</w:t>
      </w:r>
      <w:r w:rsidRPr="00BA79F6">
        <w:t xml:space="preserve"> ZMLUV</w:t>
      </w:r>
      <w:r w:rsidR="0041157B" w:rsidRPr="00BA79F6">
        <w:t>A</w:t>
      </w:r>
      <w:r w:rsidRPr="00BA79F6">
        <w:t>, PRE SW KTORÝ SA EŠTE LEN DODÁVA</w:t>
      </w:r>
      <w:r w:rsidR="00377FE4" w:rsidRPr="00BA79F6">
        <w:t xml:space="preserve"> (SITUÁCIA Č. 2)</w:t>
      </w:r>
      <w:bookmarkEnd w:id="40"/>
    </w:p>
    <w:p w14:paraId="36FA337D" w14:textId="77777777" w:rsidR="002E69EC" w:rsidRPr="00BA79F6" w:rsidRDefault="002E69EC" w:rsidP="002E69EC">
      <w:pPr>
        <w:pStyle w:val="ListParagraph"/>
        <w:spacing w:after="0" w:line="240" w:lineRule="auto"/>
        <w:ind w:left="360"/>
        <w:jc w:val="both"/>
      </w:pPr>
    </w:p>
    <w:p w14:paraId="133FA683" w14:textId="2D80376F" w:rsidR="00B058E3" w:rsidRPr="00BA79F6" w:rsidRDefault="00B058E3" w:rsidP="00370FBB">
      <w:pPr>
        <w:jc w:val="both"/>
      </w:pPr>
      <w:r w:rsidRPr="00BA79F6">
        <w:t xml:space="preserve">Situácia č. 2 je stav kedy úspešný uchádzač  dodáva </w:t>
      </w:r>
      <w:r w:rsidR="00D20FAF" w:rsidRPr="00BA79F6">
        <w:t>unikátne SW dielo</w:t>
      </w:r>
      <w:r w:rsidRPr="00BA79F6">
        <w:t xml:space="preserve"> verejnému obstarávateľovi (teda v stave pred jeho odovzdaním) a verejný obstarávateľ  zistil, že</w:t>
      </w:r>
      <w:r w:rsidR="00370FBB" w:rsidRPr="00BA79F6">
        <w:t xml:space="preserve"> pr</w:t>
      </w:r>
      <w:r w:rsidRPr="00BA79F6">
        <w:t>ev</w:t>
      </w:r>
      <w:r w:rsidR="00503CD1" w:rsidRPr="00BA79F6">
        <w:t>ádz</w:t>
      </w:r>
      <w:r w:rsidRPr="00BA79F6">
        <w:t>k</w:t>
      </w:r>
      <w:r w:rsidR="00503CD1" w:rsidRPr="00BA79F6">
        <w:t>o</w:t>
      </w:r>
      <w:r w:rsidRPr="00BA79F6">
        <w:t>vá zmluva, ktorá bola predmetom VO, je uzatvorená na krátke obdobie</w:t>
      </w:r>
      <w:r w:rsidR="00503CD1" w:rsidRPr="00BA79F6">
        <w:t>, teda nepokrýva pravdepodobnú dĺžku trvania životného cyklu SW</w:t>
      </w:r>
      <w:r w:rsidR="00DE011D" w:rsidRPr="00BA79F6">
        <w:t>.</w:t>
      </w:r>
      <w:r w:rsidR="00672951" w:rsidRPr="00BA79F6">
        <w:t xml:space="preserve"> </w:t>
      </w:r>
    </w:p>
    <w:p w14:paraId="55B621ED" w14:textId="4B50014B" w:rsidR="00370FBB" w:rsidRPr="00BA79F6" w:rsidRDefault="00370FBB" w:rsidP="00370FBB">
      <w:pPr>
        <w:jc w:val="both"/>
      </w:pPr>
      <w:r w:rsidRPr="00BA79F6">
        <w:t>Pre doplnenie uvádzame, že nepredpokladáme stav, kedy verejný obstarávateľ  nezahrnul žiadnu prevádzkovú zmluvu do verejného obstarávania a teda by predmetom obstarania urobil len dodanie samotného SW diela. V prípade ak by aj takýto prípad v praxi nastal, musí verejný obstarávateľ postupovať  niektorým z postupov verejného obstarávania v súlade so Zákonom o VO. Na tento prípad sa nižšie uvedený postup nevzťahuje.</w:t>
      </w:r>
    </w:p>
    <w:p w14:paraId="3A632D46" w14:textId="77777777" w:rsidR="004E78D0" w:rsidRPr="00BA79F6" w:rsidRDefault="00503CD1" w:rsidP="00D20FAF">
      <w:r w:rsidRPr="00BA79F6">
        <w:t>Postup v situácii č. 2:</w:t>
      </w:r>
      <w:r w:rsidR="00D20FAF" w:rsidRPr="00BA79F6">
        <w:t xml:space="preserve"> </w:t>
      </w:r>
    </w:p>
    <w:p w14:paraId="444B804A" w14:textId="77777777" w:rsidR="009904E4" w:rsidRPr="00BA79F6" w:rsidRDefault="00503CD1" w:rsidP="007B1697">
      <w:pPr>
        <w:pStyle w:val="ListParagraph"/>
        <w:numPr>
          <w:ilvl w:val="0"/>
          <w:numId w:val="17"/>
        </w:numPr>
      </w:pPr>
      <w:r w:rsidRPr="00BA79F6">
        <w:t>Zistiť, či zmluva o dielo, resp. prevádzková zmluva obsahuje ustanovenia, ktoré možno označiť za stav „</w:t>
      </w:r>
      <w:proofErr w:type="spellStart"/>
      <w:r w:rsidRPr="00BA79F6">
        <w:t>lock</w:t>
      </w:r>
      <w:proofErr w:type="spellEnd"/>
      <w:r w:rsidRPr="00BA79F6">
        <w:t>-in“</w:t>
      </w:r>
      <w:r w:rsidR="004E78D0" w:rsidRPr="00BA79F6">
        <w:t xml:space="preserve"> a </w:t>
      </w:r>
    </w:p>
    <w:p w14:paraId="09CCB4C5" w14:textId="1F857E96" w:rsidR="00B058E3" w:rsidRPr="00BA79F6" w:rsidRDefault="004E78D0" w:rsidP="007B1697">
      <w:pPr>
        <w:pStyle w:val="ListParagraph"/>
        <w:numPr>
          <w:ilvl w:val="0"/>
          <w:numId w:val="17"/>
        </w:numPr>
      </w:pPr>
      <w:r w:rsidRPr="00BA79F6">
        <w:t xml:space="preserve">zvážiť </w:t>
      </w:r>
      <w:r w:rsidR="00286429" w:rsidRPr="00BA79F6">
        <w:t>aký čas je</w:t>
      </w:r>
      <w:r w:rsidRPr="00BA79F6">
        <w:t xml:space="preserve"> na prípravu VO</w:t>
      </w:r>
      <w:r w:rsidR="00286429" w:rsidRPr="00BA79F6">
        <w:t xml:space="preserve"> a uzatvorenie novej zmluvy</w:t>
      </w:r>
      <w:r w:rsidR="008E6FAA" w:rsidRPr="00BA79F6">
        <w:t>.</w:t>
      </w:r>
    </w:p>
    <w:p w14:paraId="6CA400EA" w14:textId="0519C7E4" w:rsidR="00727571" w:rsidRPr="00BA79F6" w:rsidRDefault="006B3B9B" w:rsidP="00727571">
      <w:pPr>
        <w:pStyle w:val="CommentText"/>
      </w:pPr>
      <w:r w:rsidRPr="00BA79F6">
        <w:t>D</w:t>
      </w:r>
      <w:r w:rsidR="00727571" w:rsidRPr="00BA79F6">
        <w:t>ôležité</w:t>
      </w:r>
      <w:r w:rsidRPr="00BA79F6">
        <w:t xml:space="preserve"> je</w:t>
      </w:r>
      <w:r w:rsidR="00727571" w:rsidRPr="00BA79F6">
        <w:t xml:space="preserve">, aký čas zostáva do vypršania pôvodnej prevádzkovej zmluvy aj s prípadným predĺžením dodatkom. Ak je maximálna možné trvanie na pokračovanie prevádzky kratšie ako tri roky, malo by byť obstarávateľovi umožnené použiť </w:t>
      </w:r>
      <w:r w:rsidR="00BB7E55" w:rsidRPr="00BA79F6">
        <w:t xml:space="preserve"> </w:t>
      </w:r>
      <w:r w:rsidR="00727571" w:rsidRPr="00BA79F6">
        <w:t>„posledné PRK“ na tak dlhú dobu, aby sa vytvorilo nevyhnutné trojročné prechodné obdobie.</w:t>
      </w:r>
    </w:p>
    <w:p w14:paraId="36B3DFDE" w14:textId="77777777" w:rsidR="007C39B9" w:rsidRPr="00BA79F6" w:rsidRDefault="007C39B9" w:rsidP="00727571">
      <w:pPr>
        <w:pStyle w:val="CommentText"/>
      </w:pPr>
    </w:p>
    <w:p w14:paraId="2DA02B3B" w14:textId="77777777" w:rsidR="007C39B9" w:rsidRPr="00BA79F6" w:rsidRDefault="007C39B9" w:rsidP="00727571">
      <w:pPr>
        <w:pStyle w:val="CommentText"/>
      </w:pPr>
    </w:p>
    <w:p w14:paraId="74A73944" w14:textId="77777777" w:rsidR="007C39B9" w:rsidRPr="00BA79F6" w:rsidRDefault="007C39B9" w:rsidP="00727571">
      <w:pPr>
        <w:pStyle w:val="CommentText"/>
      </w:pPr>
    </w:p>
    <w:p w14:paraId="4E4CE6CE" w14:textId="77777777" w:rsidR="007C39B9" w:rsidRPr="00BA79F6" w:rsidRDefault="007C39B9" w:rsidP="00727571">
      <w:pPr>
        <w:pStyle w:val="CommentText"/>
      </w:pPr>
    </w:p>
    <w:p w14:paraId="773F4579" w14:textId="77777777" w:rsidR="007C39B9" w:rsidRPr="00BA79F6" w:rsidRDefault="007C39B9" w:rsidP="00727571">
      <w:pPr>
        <w:pStyle w:val="CommentText"/>
      </w:pPr>
    </w:p>
    <w:p w14:paraId="51592E97" w14:textId="77777777" w:rsidR="007C39B9" w:rsidRPr="00BA79F6" w:rsidRDefault="007C39B9" w:rsidP="00727571">
      <w:pPr>
        <w:pStyle w:val="CommentText"/>
      </w:pPr>
    </w:p>
    <w:p w14:paraId="689BDA1F" w14:textId="44FA7218" w:rsidR="00BB7E55" w:rsidRPr="00BA79F6" w:rsidRDefault="00BB7E55" w:rsidP="007C39B9">
      <w:pPr>
        <w:pStyle w:val="CommentText"/>
      </w:pPr>
      <w:r w:rsidRPr="00BA79F6">
        <w:lastRenderedPageBreak/>
        <w:t>Príklad: prebieha dodávka obstaraného IS, ktorá je plánovaná počas 2 rokov. SLA zmluva je obstaraná na 2 roky. Obstarávateľ zistí po 1,5 roku</w:t>
      </w:r>
      <w:r w:rsidR="008876CC" w:rsidRPr="00BA79F6">
        <w:t xml:space="preserve"> (počas dodávky IS)</w:t>
      </w:r>
      <w:r w:rsidRPr="00BA79F6">
        <w:t>, že dĺžka trvania SLA zmluvy 2 roky je nedostatočná. Zostávajúca doba od tohto momentu do konca SLA zmluvy je 2,5 roka, čo je menej ako lehota 3 roky, preto je možné, aby zrealizoval PRK / dodatok k pôvodnej SLA zmluve, avšak o maximálne predĺženie o +0,5 roku. (3r-2,5r = +0,5r)</w:t>
      </w:r>
    </w:p>
    <w:p w14:paraId="3E0BD25F" w14:textId="5DDEC2BB" w:rsidR="00BB7E55" w:rsidRPr="00BA79F6" w:rsidRDefault="00003486" w:rsidP="003D3DCF">
      <w:pPr>
        <w:pStyle w:val="CommentText"/>
        <w:jc w:val="center"/>
      </w:pPr>
      <w:r w:rsidRPr="00BA79F6">
        <w:rPr>
          <w:noProof/>
        </w:rPr>
        <w:drawing>
          <wp:inline distT="0" distB="0" distL="0" distR="0" wp14:anchorId="45E15A99" wp14:editId="45293CEE">
            <wp:extent cx="3991137" cy="2295619"/>
            <wp:effectExtent l="25400" t="25400" r="22225" b="158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hema 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21075" cy="2312839"/>
                    </a:xfrm>
                    <a:prstGeom prst="rect">
                      <a:avLst/>
                    </a:prstGeom>
                    <a:ln>
                      <a:solidFill>
                        <a:schemeClr val="accent1"/>
                      </a:solidFill>
                    </a:ln>
                  </pic:spPr>
                </pic:pic>
              </a:graphicData>
            </a:graphic>
          </wp:inline>
        </w:drawing>
      </w:r>
    </w:p>
    <w:p w14:paraId="79712508" w14:textId="77777777" w:rsidR="003D3DCF" w:rsidRPr="00BA79F6" w:rsidRDefault="003D3DCF" w:rsidP="00145AB3">
      <w:pPr>
        <w:pStyle w:val="CommentText"/>
      </w:pPr>
    </w:p>
    <w:p w14:paraId="58207EE1" w14:textId="470BFAD0" w:rsidR="00BB7E55" w:rsidRPr="00BA79F6" w:rsidRDefault="00727571" w:rsidP="00145AB3">
      <w:pPr>
        <w:pStyle w:val="CommentText"/>
      </w:pPr>
      <w:r w:rsidRPr="00BA79F6">
        <w:t>Ak naopak, pôvodný kontrakt a jeho možné predĺženie v súčte dávajú tri roky</w:t>
      </w:r>
      <w:r w:rsidR="00145AB3" w:rsidRPr="00BA79F6">
        <w:t xml:space="preserve"> (a viac)</w:t>
      </w:r>
      <w:r w:rsidRPr="00BA79F6">
        <w:t xml:space="preserve">, mal by byť verejný obstarávateľ vyzvaný, upozornený, že MUSÍ spustiť prípravu nového obstarávania buď na prevádzkovú zmluvu alebo dodávku nového SW diela. S využitím „posledného PRK“ už nemôže počítať. </w:t>
      </w:r>
    </w:p>
    <w:p w14:paraId="5481B43F" w14:textId="77AD681C" w:rsidR="00727571" w:rsidRPr="00BA79F6" w:rsidRDefault="007C39B9" w:rsidP="003D3DCF">
      <w:pPr>
        <w:pStyle w:val="CommentText"/>
      </w:pPr>
      <w:r w:rsidRPr="00BA79F6">
        <w:t>Príklad: prebieha dodávka obstaraného IS, ktorá je plánovaná počas 2 rokov. SLA zmluva je obstaraná na 2 roky. Obstarávateľ zistí</w:t>
      </w:r>
      <w:r w:rsidR="003D3DCF" w:rsidRPr="00BA79F6">
        <w:t xml:space="preserve"> po 1</w:t>
      </w:r>
      <w:r w:rsidRPr="00BA79F6">
        <w:t xml:space="preserve"> roku</w:t>
      </w:r>
      <w:r w:rsidR="008876CC" w:rsidRPr="00BA79F6">
        <w:t xml:space="preserve"> (počas dodávky IS)</w:t>
      </w:r>
      <w:r w:rsidRPr="00BA79F6">
        <w:t>, že dĺžka trvania SLA zmluvy 2 roky je nedostatočná. Zostávajúca doba od tohto momentu do ko</w:t>
      </w:r>
      <w:r w:rsidR="003D3DCF" w:rsidRPr="00BA79F6">
        <w:t>nca SLA zmluvy je 3 roky</w:t>
      </w:r>
      <w:r w:rsidRPr="00BA79F6">
        <w:t xml:space="preserve">, čo je </w:t>
      </w:r>
      <w:r w:rsidR="008876CC" w:rsidRPr="00BA79F6">
        <w:t>rovné lehote</w:t>
      </w:r>
      <w:r w:rsidRPr="00BA79F6">
        <w:t xml:space="preserve"> 3 roky, preto je možné, aby zrealizoval </w:t>
      </w:r>
      <w:r w:rsidR="003D3DCF" w:rsidRPr="00BA79F6">
        <w:t>nové VO na predĺženie pôvodnej SLA zmluvy alebo VO na dodávku nového IS</w:t>
      </w:r>
      <w:r w:rsidR="008876CC" w:rsidRPr="00BA79F6">
        <w:t xml:space="preserve"> (ktoré je predpoklad do 3 rokov stihnúť).</w:t>
      </w:r>
    </w:p>
    <w:p w14:paraId="57D15488" w14:textId="0497D1FA" w:rsidR="003D3DCF" w:rsidRPr="00BA79F6" w:rsidRDefault="003D3DCF" w:rsidP="003D3DCF">
      <w:pPr>
        <w:jc w:val="center"/>
      </w:pPr>
      <w:r w:rsidRPr="00BA79F6">
        <w:rPr>
          <w:noProof/>
        </w:rPr>
        <w:drawing>
          <wp:inline distT="0" distB="0" distL="0" distR="0" wp14:anchorId="330D14B7" wp14:editId="1B817C86">
            <wp:extent cx="4283752" cy="2216255"/>
            <wp:effectExtent l="25400" t="25400" r="34290"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ma 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92450" cy="2220755"/>
                    </a:xfrm>
                    <a:prstGeom prst="rect">
                      <a:avLst/>
                    </a:prstGeom>
                    <a:ln>
                      <a:solidFill>
                        <a:schemeClr val="accent1"/>
                      </a:solidFill>
                    </a:ln>
                  </pic:spPr>
                </pic:pic>
              </a:graphicData>
            </a:graphic>
          </wp:inline>
        </w:drawing>
      </w:r>
    </w:p>
    <w:p w14:paraId="7B899C5F" w14:textId="77777777" w:rsidR="003D3DCF" w:rsidRPr="00BA79F6" w:rsidRDefault="003D3DCF" w:rsidP="003D3DCF">
      <w:pPr>
        <w:rPr>
          <w:b/>
        </w:rPr>
      </w:pPr>
    </w:p>
    <w:p w14:paraId="0D3F90FB" w14:textId="574E6B2B" w:rsidR="00D20FAF" w:rsidRPr="00BA79F6" w:rsidRDefault="00D20FAF" w:rsidP="00B8061F">
      <w:pPr>
        <w:pStyle w:val="ListParagraph"/>
        <w:numPr>
          <w:ilvl w:val="0"/>
          <w:numId w:val="14"/>
        </w:numPr>
        <w:rPr>
          <w:b/>
        </w:rPr>
      </w:pPr>
      <w:r w:rsidRPr="00BA79F6">
        <w:rPr>
          <w:b/>
        </w:rPr>
        <w:t>Bez stavu „</w:t>
      </w:r>
      <w:proofErr w:type="spellStart"/>
      <w:r w:rsidRPr="00BA79F6">
        <w:rPr>
          <w:b/>
        </w:rPr>
        <w:t>lock</w:t>
      </w:r>
      <w:proofErr w:type="spellEnd"/>
      <w:r w:rsidRPr="00BA79F6">
        <w:rPr>
          <w:b/>
        </w:rPr>
        <w:t>-in“</w:t>
      </w:r>
      <w:r w:rsidR="004E78D0" w:rsidRPr="00BA79F6">
        <w:rPr>
          <w:b/>
        </w:rPr>
        <w:t xml:space="preserve"> </w:t>
      </w:r>
    </w:p>
    <w:p w14:paraId="5AA9B57D" w14:textId="77777777" w:rsidR="008E6FAA" w:rsidRPr="00BA79F6" w:rsidRDefault="008E6FAA" w:rsidP="008E6FAA">
      <w:pPr>
        <w:pStyle w:val="ListParagraph"/>
        <w:jc w:val="both"/>
      </w:pPr>
    </w:p>
    <w:p w14:paraId="4F5F0D68" w14:textId="62D2FA6D" w:rsidR="003D3DCF" w:rsidRPr="00BA79F6" w:rsidRDefault="00D20FAF" w:rsidP="00B8061F">
      <w:pPr>
        <w:pStyle w:val="ListParagraph"/>
        <w:numPr>
          <w:ilvl w:val="0"/>
          <w:numId w:val="16"/>
        </w:numPr>
        <w:jc w:val="both"/>
      </w:pPr>
      <w:r w:rsidRPr="00BA79F6">
        <w:t>verejný obstarávateľ postupuje použitím vhodn</w:t>
      </w:r>
      <w:r w:rsidR="00AE06A4" w:rsidRPr="00BA79F6">
        <w:t>ého</w:t>
      </w:r>
      <w:r w:rsidRPr="00BA79F6">
        <w:t xml:space="preserve"> </w:t>
      </w:r>
      <w:r w:rsidR="00AE06A4" w:rsidRPr="00BA79F6">
        <w:t>postupu</w:t>
      </w:r>
      <w:r w:rsidRPr="00BA79F6">
        <w:t xml:space="preserve"> VO s cieľom obstarať prevádzkovú zmluvu pri zohľadnení celého životného cyklu softvéru a jeho prevádzky tak, že zmluva bude obsahovať jasné, presné a jednoznačné podmienky jej úpravy, vrátane úpravy ceny alebo opcie, rozsahu, povahy možných úprav a opcií a podmienok ich uplatnenia.</w:t>
      </w:r>
    </w:p>
    <w:p w14:paraId="2C2E742C" w14:textId="77777777" w:rsidR="00D90705" w:rsidRPr="00BA79F6" w:rsidRDefault="00D90705" w:rsidP="00D90705">
      <w:pPr>
        <w:pStyle w:val="ListParagraph"/>
        <w:ind w:left="1440"/>
      </w:pPr>
    </w:p>
    <w:p w14:paraId="0D2B7F46" w14:textId="38980B76" w:rsidR="00D20FAF" w:rsidRPr="00BA79F6" w:rsidRDefault="00D90705" w:rsidP="00370FBB">
      <w:pPr>
        <w:pStyle w:val="ListParagraph"/>
        <w:numPr>
          <w:ilvl w:val="0"/>
          <w:numId w:val="14"/>
        </w:numPr>
        <w:rPr>
          <w:b/>
        </w:rPr>
      </w:pPr>
      <w:r w:rsidRPr="00BA79F6">
        <w:rPr>
          <w:b/>
        </w:rPr>
        <w:t>Stav</w:t>
      </w:r>
      <w:r w:rsidR="00D20FAF" w:rsidRPr="00BA79F6">
        <w:rPr>
          <w:b/>
        </w:rPr>
        <w:t xml:space="preserve"> „</w:t>
      </w:r>
      <w:proofErr w:type="spellStart"/>
      <w:r w:rsidR="00D20FAF" w:rsidRPr="00BA79F6">
        <w:rPr>
          <w:b/>
        </w:rPr>
        <w:t>lock</w:t>
      </w:r>
      <w:proofErr w:type="spellEnd"/>
      <w:r w:rsidR="00D20FAF" w:rsidRPr="00BA79F6">
        <w:rPr>
          <w:b/>
        </w:rPr>
        <w:t>-in“</w:t>
      </w:r>
      <w:r w:rsidR="004E78D0" w:rsidRPr="00BA79F6">
        <w:rPr>
          <w:b/>
        </w:rPr>
        <w:t xml:space="preserve"> </w:t>
      </w:r>
    </w:p>
    <w:p w14:paraId="58BE5840" w14:textId="77777777" w:rsidR="009A67E1" w:rsidRPr="00BA79F6" w:rsidRDefault="009A67E1" w:rsidP="002E69EC">
      <w:pPr>
        <w:pStyle w:val="ListParagraph"/>
        <w:spacing w:after="0" w:line="240" w:lineRule="auto"/>
        <w:ind w:left="360"/>
        <w:jc w:val="both"/>
      </w:pPr>
    </w:p>
    <w:p w14:paraId="194C7574" w14:textId="6B46EB9B" w:rsidR="001E4AFC" w:rsidRPr="00BA79F6" w:rsidRDefault="00D90705" w:rsidP="00B8061F">
      <w:pPr>
        <w:pStyle w:val="ListParagraph"/>
        <w:numPr>
          <w:ilvl w:val="0"/>
          <w:numId w:val="8"/>
        </w:numPr>
        <w:autoSpaceDE w:val="0"/>
        <w:autoSpaceDN w:val="0"/>
        <w:adjustRightInd w:val="0"/>
        <w:spacing w:line="240" w:lineRule="auto"/>
        <w:jc w:val="both"/>
        <w:rPr>
          <w:rFonts w:ascii="Calibri" w:hAnsi="Calibri"/>
        </w:rPr>
      </w:pPr>
      <w:r w:rsidRPr="00BA79F6">
        <w:rPr>
          <w:rFonts w:ascii="Calibri" w:hAnsi="Calibri"/>
        </w:rPr>
        <w:t>Verejný obstarávateľ má možnosť použiť</w:t>
      </w:r>
      <w:r w:rsidR="00AD13DB" w:rsidRPr="00BA79F6">
        <w:rPr>
          <w:rFonts w:ascii="Calibri" w:hAnsi="Calibri"/>
        </w:rPr>
        <w:t xml:space="preserve"> postup</w:t>
      </w:r>
      <w:r w:rsidR="004A46EF" w:rsidRPr="00BA79F6">
        <w:rPr>
          <w:rFonts w:ascii="Calibri" w:hAnsi="Calibri"/>
        </w:rPr>
        <w:t xml:space="preserve"> priameho rokovacieho konania ako metódy obstarávania prevádzkových zmlúv</w:t>
      </w:r>
      <w:r w:rsidRPr="00BA79F6">
        <w:rPr>
          <w:rFonts w:ascii="Calibri" w:hAnsi="Calibri"/>
        </w:rPr>
        <w:t xml:space="preserve"> alebo uzatvorenie</w:t>
      </w:r>
      <w:r w:rsidR="001C2DC6" w:rsidRPr="00BA79F6">
        <w:rPr>
          <w:rFonts w:ascii="Calibri" w:hAnsi="Calibri"/>
        </w:rPr>
        <w:t xml:space="preserve"> dodatku</w:t>
      </w:r>
      <w:r w:rsidRPr="00BA79F6">
        <w:rPr>
          <w:rFonts w:ascii="Calibri" w:hAnsi="Calibri"/>
        </w:rPr>
        <w:t xml:space="preserve"> k existujúcej prevádzkovej zmluve</w:t>
      </w:r>
    </w:p>
    <w:p w14:paraId="2542B3B1" w14:textId="77777777" w:rsidR="008E6FAA" w:rsidRPr="00BA79F6" w:rsidRDefault="008E6FAA" w:rsidP="008E6FAA">
      <w:pPr>
        <w:pStyle w:val="ListParagraph"/>
        <w:autoSpaceDE w:val="0"/>
        <w:autoSpaceDN w:val="0"/>
        <w:adjustRightInd w:val="0"/>
        <w:spacing w:line="240" w:lineRule="auto"/>
        <w:jc w:val="both"/>
        <w:rPr>
          <w:rFonts w:ascii="Calibri" w:hAnsi="Calibri"/>
        </w:rPr>
      </w:pPr>
    </w:p>
    <w:p w14:paraId="0AF44AE5" w14:textId="21E6E549" w:rsidR="004A46EF" w:rsidRPr="00BA79F6" w:rsidRDefault="00D90705" w:rsidP="00B8061F">
      <w:pPr>
        <w:pStyle w:val="ListParagraph"/>
        <w:numPr>
          <w:ilvl w:val="0"/>
          <w:numId w:val="15"/>
        </w:numPr>
        <w:autoSpaceDE w:val="0"/>
        <w:autoSpaceDN w:val="0"/>
        <w:adjustRightInd w:val="0"/>
        <w:spacing w:line="240" w:lineRule="auto"/>
        <w:jc w:val="both"/>
        <w:rPr>
          <w:rFonts w:ascii="Calibri" w:hAnsi="Calibri"/>
        </w:rPr>
      </w:pPr>
      <w:r w:rsidRPr="00BA79F6">
        <w:rPr>
          <w:rFonts w:ascii="Calibri" w:hAnsi="Calibri"/>
        </w:rPr>
        <w:t xml:space="preserve">V PRK môže byť </w:t>
      </w:r>
      <w:r w:rsidR="00C356F7" w:rsidRPr="00BA79F6">
        <w:rPr>
          <w:rFonts w:ascii="Calibri" w:hAnsi="Calibri"/>
        </w:rPr>
        <w:t xml:space="preserve">SLA </w:t>
      </w:r>
      <w:r w:rsidRPr="00BA79F6">
        <w:rPr>
          <w:rFonts w:ascii="Calibri" w:hAnsi="Calibri"/>
        </w:rPr>
        <w:t>zmluva dohodnutá na m</w:t>
      </w:r>
      <w:r w:rsidR="004A46EF" w:rsidRPr="00BA79F6">
        <w:rPr>
          <w:rFonts w:ascii="Calibri" w:hAnsi="Calibri"/>
        </w:rPr>
        <w:t xml:space="preserve">aximálne na obdobie </w:t>
      </w:r>
      <w:r w:rsidR="004A46EF" w:rsidRPr="00BA79F6">
        <w:rPr>
          <w:rFonts w:ascii="Calibri" w:hAnsi="Calibri"/>
          <w:b/>
        </w:rPr>
        <w:t>3 rokov</w:t>
      </w:r>
      <w:r w:rsidR="00552BB0" w:rsidRPr="00BA79F6">
        <w:rPr>
          <w:rStyle w:val="FootnoteReference"/>
          <w:rFonts w:ascii="Calibri" w:hAnsi="Calibri"/>
          <w:b/>
        </w:rPr>
        <w:footnoteReference w:id="4"/>
      </w:r>
      <w:r w:rsidRPr="00BA79F6">
        <w:rPr>
          <w:rFonts w:ascii="Calibri" w:hAnsi="Calibri"/>
        </w:rPr>
        <w:t>. Posledná prípustná možnosť použitia PRK.</w:t>
      </w:r>
    </w:p>
    <w:p w14:paraId="58E9F281" w14:textId="0A8321B4" w:rsidR="008E6FAA" w:rsidRPr="00BA79F6" w:rsidRDefault="001C2DC6" w:rsidP="00FD1929">
      <w:pPr>
        <w:pStyle w:val="ListParagraph"/>
        <w:numPr>
          <w:ilvl w:val="0"/>
          <w:numId w:val="15"/>
        </w:numPr>
        <w:autoSpaceDE w:val="0"/>
        <w:autoSpaceDN w:val="0"/>
        <w:adjustRightInd w:val="0"/>
        <w:spacing w:line="240" w:lineRule="auto"/>
        <w:jc w:val="both"/>
        <w:rPr>
          <w:rFonts w:ascii="Calibri" w:hAnsi="Calibri"/>
        </w:rPr>
      </w:pPr>
      <w:r w:rsidRPr="00BA79F6">
        <w:rPr>
          <w:rFonts w:ascii="Calibri" w:hAnsi="Calibri"/>
        </w:rPr>
        <w:t>Za splnenie osobitných podmienok</w:t>
      </w:r>
      <w:r w:rsidR="008E6FAA" w:rsidRPr="00BA79F6">
        <w:rPr>
          <w:rFonts w:ascii="Calibri" w:hAnsi="Calibri"/>
        </w:rPr>
        <w:t xml:space="preserve"> určených v osobitnom dokumente</w:t>
      </w:r>
      <w:r w:rsidR="00B8061F" w:rsidRPr="00BA79F6">
        <w:rPr>
          <w:rFonts w:ascii="Calibri" w:hAnsi="Calibri"/>
        </w:rPr>
        <w:t xml:space="preserve"> „</w:t>
      </w:r>
      <w:r w:rsidR="00B8061F" w:rsidRPr="00BA79F6">
        <w:t>Zdôvodnenie možnosti použitia priameho rokovacieho konania na prevádzkové zmluvy v krátkodobej vízii</w:t>
      </w:r>
      <w:r w:rsidR="00B8061F" w:rsidRPr="00BA79F6">
        <w:rPr>
          <w:rFonts w:ascii="Calibri" w:hAnsi="Calibri"/>
        </w:rPr>
        <w:t xml:space="preserve">“ </w:t>
      </w:r>
    </w:p>
    <w:p w14:paraId="22092B5D" w14:textId="77777777" w:rsidR="008E6FAA" w:rsidRPr="00BA79F6" w:rsidRDefault="008E6FAA" w:rsidP="008E6FAA">
      <w:pPr>
        <w:pStyle w:val="ListParagraph"/>
        <w:autoSpaceDE w:val="0"/>
        <w:autoSpaceDN w:val="0"/>
        <w:adjustRightInd w:val="0"/>
        <w:spacing w:line="240" w:lineRule="auto"/>
        <w:jc w:val="both"/>
        <w:rPr>
          <w:rFonts w:ascii="Calibri" w:hAnsi="Calibri"/>
        </w:rPr>
      </w:pPr>
    </w:p>
    <w:p w14:paraId="4CA3C58D" w14:textId="7C7541B7" w:rsidR="00966B42" w:rsidRPr="00BA79F6" w:rsidRDefault="00966B42" w:rsidP="008E6FAA">
      <w:pPr>
        <w:pStyle w:val="ListParagraph"/>
        <w:autoSpaceDE w:val="0"/>
        <w:autoSpaceDN w:val="0"/>
        <w:adjustRightInd w:val="0"/>
        <w:spacing w:line="240" w:lineRule="auto"/>
        <w:jc w:val="both"/>
        <w:rPr>
          <w:rFonts w:ascii="Calibri" w:hAnsi="Calibri"/>
        </w:rPr>
      </w:pPr>
    </w:p>
    <w:p w14:paraId="54D142DC" w14:textId="5B01D57D" w:rsidR="001C2DC6" w:rsidRPr="00BA79F6" w:rsidRDefault="00D90705" w:rsidP="008E6FAA">
      <w:pPr>
        <w:pStyle w:val="ListParagraph"/>
        <w:autoSpaceDE w:val="0"/>
        <w:autoSpaceDN w:val="0"/>
        <w:adjustRightInd w:val="0"/>
        <w:spacing w:line="240" w:lineRule="auto"/>
        <w:jc w:val="both"/>
        <w:rPr>
          <w:rFonts w:ascii="Calibri" w:hAnsi="Calibri"/>
        </w:rPr>
      </w:pPr>
      <w:r w:rsidRPr="00BA79F6">
        <w:t>Dokumenty</w:t>
      </w:r>
      <w:r w:rsidR="008F47BD" w:rsidRPr="00BA79F6">
        <w:t xml:space="preserve"> v prílohe</w:t>
      </w:r>
      <w:r w:rsidRPr="00BA79F6">
        <w:t>:</w:t>
      </w:r>
    </w:p>
    <w:p w14:paraId="1D3D599B" w14:textId="443D6B7A" w:rsidR="001C2DC6" w:rsidRPr="00BA79F6" w:rsidRDefault="001C2DC6" w:rsidP="005707D9">
      <w:pPr>
        <w:pStyle w:val="ListParagraph"/>
        <w:numPr>
          <w:ilvl w:val="0"/>
          <w:numId w:val="5"/>
        </w:numPr>
        <w:jc w:val="both"/>
      </w:pPr>
      <w:r w:rsidRPr="00BA79F6">
        <w:rPr>
          <w:rFonts w:ascii="Calibri" w:hAnsi="Calibri"/>
        </w:rPr>
        <w:t>„</w:t>
      </w:r>
      <w:r w:rsidRPr="00BA79F6">
        <w:t>Zdôvodnenie možnosti použitia priameho rokovacieho konania na prevádzkové zmluvy v krátkodobej vízii</w:t>
      </w:r>
      <w:r w:rsidRPr="00BA79F6">
        <w:rPr>
          <w:rFonts w:ascii="Calibri" w:hAnsi="Calibri"/>
        </w:rPr>
        <w:t>“</w:t>
      </w:r>
      <w:r w:rsidR="00C356F7" w:rsidRPr="00BA79F6">
        <w:rPr>
          <w:rFonts w:ascii="Calibri" w:hAnsi="Calibri"/>
        </w:rPr>
        <w:t xml:space="preserve"> </w:t>
      </w:r>
    </w:p>
    <w:p w14:paraId="7C14EAAF" w14:textId="358AF07C" w:rsidR="0075798E" w:rsidRPr="00BA79F6" w:rsidRDefault="001C2DC6" w:rsidP="005707D9">
      <w:pPr>
        <w:pStyle w:val="ListParagraph"/>
        <w:numPr>
          <w:ilvl w:val="0"/>
          <w:numId w:val="5"/>
        </w:numPr>
        <w:jc w:val="both"/>
      </w:pPr>
      <w:r w:rsidRPr="00BA79F6">
        <w:t>„Zmeny zmluvy, rámcovej dohody a koncesnej zmluvy počas ich trvania“</w:t>
      </w:r>
    </w:p>
    <w:p w14:paraId="10B5C771" w14:textId="497C4704" w:rsidR="0075798E" w:rsidRPr="00BA79F6" w:rsidRDefault="0075798E" w:rsidP="005707D9">
      <w:pPr>
        <w:pStyle w:val="ListParagraph"/>
        <w:numPr>
          <w:ilvl w:val="0"/>
          <w:numId w:val="5"/>
        </w:numPr>
        <w:jc w:val="both"/>
      </w:pPr>
      <w:r w:rsidRPr="00BA79F6">
        <w:t xml:space="preserve"> „Autorské právo v IT zmluvách“ </w:t>
      </w:r>
    </w:p>
    <w:p w14:paraId="32520C7C" w14:textId="77777777" w:rsidR="0075798E" w:rsidRPr="00BA79F6" w:rsidRDefault="0075798E" w:rsidP="0075798E">
      <w:pPr>
        <w:pStyle w:val="ListParagraph"/>
        <w:jc w:val="both"/>
      </w:pPr>
    </w:p>
    <w:p w14:paraId="25946C70" w14:textId="77777777" w:rsidR="003D3DCF" w:rsidRPr="00BA79F6" w:rsidRDefault="009C0154" w:rsidP="008E1EEE">
      <w:pPr>
        <w:pStyle w:val="ListParagraph"/>
        <w:ind w:left="0"/>
        <w:jc w:val="both"/>
        <w:rPr>
          <w:rFonts w:cstheme="minorHAnsi"/>
        </w:rPr>
      </w:pPr>
      <w:r w:rsidRPr="00BA79F6">
        <w:rPr>
          <w:noProof/>
        </w:rPr>
        <w:drawing>
          <wp:inline distT="0" distB="0" distL="0" distR="0" wp14:anchorId="459D16A6" wp14:editId="512EDB56">
            <wp:extent cx="6598692" cy="4360459"/>
            <wp:effectExtent l="50800" t="2540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77BDF737" w14:textId="4A10DB9B" w:rsidR="001E4AFC" w:rsidRPr="00BA79F6" w:rsidRDefault="001E4AFC" w:rsidP="008E1EEE">
      <w:pPr>
        <w:pStyle w:val="ListParagraph"/>
        <w:ind w:left="0"/>
        <w:jc w:val="both"/>
      </w:pPr>
      <w:r w:rsidRPr="00BA79F6">
        <w:rPr>
          <w:rFonts w:cstheme="minorHAnsi"/>
        </w:rPr>
        <w:lastRenderedPageBreak/>
        <w:t xml:space="preserve">Po pozitívnom predbežnom vyhodnotení splnenia podmienok priameho rokovacieho konania </w:t>
      </w:r>
      <w:r w:rsidR="00EC0090" w:rsidRPr="00BA79F6">
        <w:rPr>
          <w:rFonts w:cstheme="minorHAnsi"/>
        </w:rPr>
        <w:t xml:space="preserve"> alebo po uzatvorení dodatku k existujúcej zmluve</w:t>
      </w:r>
      <w:r w:rsidRPr="00BA79F6">
        <w:rPr>
          <w:rFonts w:cstheme="minorHAnsi"/>
        </w:rPr>
        <w:t xml:space="preserve">, si musí verejný obstarávateľ vyriešiť interne akým spôsobom plánuje naplniť po ukončení aktuálne obstarávanej  prevádzkovej zmluvy cieľový model verejného obstarávania, či plánuje vyhlásiť verejnú súťaž na nové SW dielo, alebo napríklad prevádzkovú zmluvu na dlhšie obdobie </w:t>
      </w:r>
      <w:r w:rsidR="00284F17" w:rsidRPr="00BA79F6">
        <w:rPr>
          <w:rFonts w:cstheme="minorHAnsi"/>
        </w:rPr>
        <w:t xml:space="preserve"> (napríklad na 10 rokov, horná hranica dĺžky trvania prevádzkovej zmluvy nie je pevne stanovená, odvíja sa predovšetkým od odhadovanej dĺžky životného cyklu SW) </w:t>
      </w:r>
      <w:r w:rsidR="00C06302" w:rsidRPr="00BA79F6">
        <w:rPr>
          <w:rFonts w:cstheme="minorHAnsi"/>
        </w:rPr>
        <w:t>pre pôvodné SW dielo</w:t>
      </w:r>
      <w:r w:rsidRPr="00BA79F6">
        <w:rPr>
          <w:rFonts w:cstheme="minorHAnsi"/>
        </w:rPr>
        <w:t xml:space="preserve"> a pod. </w:t>
      </w:r>
    </w:p>
    <w:p w14:paraId="4DC2022C" w14:textId="77777777" w:rsidR="001E4AFC" w:rsidRPr="00BA79F6" w:rsidRDefault="001E4AFC" w:rsidP="006122FE">
      <w:pPr>
        <w:pStyle w:val="NoSpacing"/>
        <w:jc w:val="both"/>
        <w:rPr>
          <w:rFonts w:cstheme="minorHAnsi"/>
        </w:rPr>
      </w:pPr>
    </w:p>
    <w:p w14:paraId="0BE8F4DC" w14:textId="77777777" w:rsidR="00433D88" w:rsidRPr="00BA79F6" w:rsidRDefault="001E4AFC" w:rsidP="006122FE">
      <w:pPr>
        <w:pStyle w:val="NoSpacing"/>
        <w:jc w:val="both"/>
        <w:rPr>
          <w:rFonts w:cstheme="minorHAnsi"/>
        </w:rPr>
      </w:pPr>
      <w:r w:rsidRPr="00BA79F6">
        <w:rPr>
          <w:rFonts w:cstheme="minorHAnsi"/>
        </w:rPr>
        <w:t>V závislosti na individuálnych nastaveniach zmluvného vzťahu medzi dodávateľom a</w:t>
      </w:r>
      <w:r w:rsidR="0073709E" w:rsidRPr="00BA79F6">
        <w:rPr>
          <w:rFonts w:cstheme="minorHAnsi"/>
        </w:rPr>
        <w:t xml:space="preserve"> verejným </w:t>
      </w:r>
      <w:r w:rsidRPr="00BA79F6">
        <w:rPr>
          <w:rFonts w:cstheme="minorHAnsi"/>
        </w:rPr>
        <w:t xml:space="preserve">obstarávateľom, môžu nastať v zásade dve situácie. </w:t>
      </w:r>
    </w:p>
    <w:p w14:paraId="1703A63B" w14:textId="77777777" w:rsidR="006A6D22" w:rsidRPr="00BA79F6" w:rsidRDefault="006A6D22" w:rsidP="006122FE">
      <w:pPr>
        <w:pStyle w:val="NoSpacing"/>
        <w:jc w:val="both"/>
        <w:rPr>
          <w:rFonts w:cstheme="minorHAnsi"/>
        </w:rPr>
      </w:pPr>
    </w:p>
    <w:p w14:paraId="58D56A66" w14:textId="3EC54B75" w:rsidR="007C15B7" w:rsidRPr="00BA79F6" w:rsidRDefault="001E4AFC" w:rsidP="006122FE">
      <w:pPr>
        <w:pStyle w:val="NoSpacing"/>
        <w:jc w:val="both"/>
        <w:rPr>
          <w:rFonts w:cstheme="minorHAnsi"/>
        </w:rPr>
      </w:pPr>
      <w:r w:rsidRPr="00BA79F6">
        <w:rPr>
          <w:rFonts w:cstheme="minorHAnsi"/>
          <w:b/>
        </w:rPr>
        <w:t>Prv</w:t>
      </w:r>
      <w:r w:rsidR="00F977F9" w:rsidRPr="00BA79F6">
        <w:rPr>
          <w:rFonts w:cstheme="minorHAnsi"/>
          <w:b/>
        </w:rPr>
        <w:t>ý</w:t>
      </w:r>
      <w:r w:rsidR="00433D88" w:rsidRPr="00BA79F6">
        <w:rPr>
          <w:rFonts w:cstheme="minorHAnsi"/>
          <w:b/>
        </w:rPr>
        <w:t xml:space="preserve"> </w:t>
      </w:r>
      <w:r w:rsidR="00F977F9" w:rsidRPr="00BA79F6">
        <w:rPr>
          <w:rFonts w:cstheme="minorHAnsi"/>
          <w:b/>
        </w:rPr>
        <w:t>prípad</w:t>
      </w:r>
      <w:r w:rsidRPr="00BA79F6">
        <w:rPr>
          <w:rFonts w:cstheme="minorHAnsi"/>
        </w:rPr>
        <w:t xml:space="preserve">, </w:t>
      </w:r>
    </w:p>
    <w:p w14:paraId="746D0B10" w14:textId="1B459357" w:rsidR="007C15B7" w:rsidRPr="00BA79F6" w:rsidRDefault="00883266" w:rsidP="007C15B7">
      <w:pPr>
        <w:pStyle w:val="NoSpacing"/>
        <w:numPr>
          <w:ilvl w:val="0"/>
          <w:numId w:val="39"/>
        </w:numPr>
        <w:jc w:val="both"/>
        <w:rPr>
          <w:rFonts w:cstheme="minorHAnsi"/>
        </w:rPr>
      </w:pPr>
      <w:r w:rsidRPr="00BA79F6">
        <w:rPr>
          <w:rFonts w:cstheme="minorHAnsi"/>
        </w:rPr>
        <w:t xml:space="preserve">ak sa verejný obstarávateľ rozhodol pre vyhlásenie verejnej súťaže na </w:t>
      </w:r>
      <w:r w:rsidRPr="00BA79F6">
        <w:rPr>
          <w:rFonts w:cstheme="minorHAnsi"/>
          <w:b/>
        </w:rPr>
        <w:t>prevádzkovú zmluvu na dlhšie obdobie</w:t>
      </w:r>
      <w:r w:rsidRPr="00BA79F6">
        <w:rPr>
          <w:rFonts w:cstheme="minorHAnsi"/>
        </w:rPr>
        <w:t>,</w:t>
      </w:r>
      <w:r w:rsidR="007C15B7" w:rsidRPr="00BA79F6">
        <w:rPr>
          <w:rFonts w:cstheme="minorHAnsi"/>
        </w:rPr>
        <w:t xml:space="preserve"> a s </w:t>
      </w:r>
      <w:r w:rsidR="001E4AFC" w:rsidRPr="00BA79F6">
        <w:rPr>
          <w:rFonts w:cstheme="minorHAnsi"/>
        </w:rPr>
        <w:t>dodávateľ</w:t>
      </w:r>
      <w:r w:rsidR="007C15B7" w:rsidRPr="00BA79F6">
        <w:rPr>
          <w:rFonts w:cstheme="minorHAnsi"/>
        </w:rPr>
        <w:t>om sa dohodol na</w:t>
      </w:r>
      <w:r w:rsidR="00935F5D" w:rsidRPr="00BA79F6">
        <w:rPr>
          <w:rFonts w:cstheme="minorHAnsi"/>
        </w:rPr>
        <w:t xml:space="preserve"> </w:t>
      </w:r>
      <w:r w:rsidR="00AE06A4" w:rsidRPr="00BA79F6">
        <w:rPr>
          <w:rFonts w:cstheme="minorHAnsi"/>
        </w:rPr>
        <w:t xml:space="preserve">výkone </w:t>
      </w:r>
      <w:r w:rsidR="00935F5D" w:rsidRPr="00BA79F6">
        <w:rPr>
          <w:rFonts w:cstheme="minorHAnsi"/>
        </w:rPr>
        <w:t>výhradných autorských práv</w:t>
      </w:r>
      <w:r w:rsidR="006E7243" w:rsidRPr="00BA79F6">
        <w:rPr>
          <w:rFonts w:cstheme="minorHAnsi"/>
        </w:rPr>
        <w:t xml:space="preserve"> dodávateľa</w:t>
      </w:r>
      <w:r w:rsidR="007C15B7" w:rsidRPr="00BA79F6">
        <w:rPr>
          <w:rFonts w:cstheme="minorHAnsi"/>
        </w:rPr>
        <w:t xml:space="preserve"> a o</w:t>
      </w:r>
      <w:r w:rsidR="00486658" w:rsidRPr="00BA79F6">
        <w:rPr>
          <w:rFonts w:cstheme="minorHAnsi"/>
        </w:rPr>
        <w:t>dovzda</w:t>
      </w:r>
      <w:r w:rsidR="007C15B7" w:rsidRPr="00BA79F6">
        <w:rPr>
          <w:rFonts w:cstheme="minorHAnsi"/>
        </w:rPr>
        <w:t>ní</w:t>
      </w:r>
      <w:r w:rsidR="00486658" w:rsidRPr="00BA79F6">
        <w:rPr>
          <w:rFonts w:cstheme="minorHAnsi"/>
        </w:rPr>
        <w:t xml:space="preserve"> </w:t>
      </w:r>
      <w:r w:rsidR="00433D88" w:rsidRPr="00BA79F6">
        <w:rPr>
          <w:rFonts w:cstheme="minorHAnsi"/>
        </w:rPr>
        <w:t>okomentovan</w:t>
      </w:r>
      <w:r w:rsidR="007C15B7" w:rsidRPr="00BA79F6">
        <w:rPr>
          <w:rFonts w:cstheme="minorHAnsi"/>
        </w:rPr>
        <w:t>ého</w:t>
      </w:r>
      <w:r w:rsidR="00433D88" w:rsidRPr="00BA79F6">
        <w:rPr>
          <w:rFonts w:cstheme="minorHAnsi"/>
        </w:rPr>
        <w:t xml:space="preserve"> </w:t>
      </w:r>
      <w:r w:rsidR="001E4AFC" w:rsidRPr="00BA79F6">
        <w:rPr>
          <w:rFonts w:cstheme="minorHAnsi"/>
        </w:rPr>
        <w:t>zdrojov</w:t>
      </w:r>
      <w:r w:rsidR="007C15B7" w:rsidRPr="00BA79F6">
        <w:rPr>
          <w:rFonts w:cstheme="minorHAnsi"/>
        </w:rPr>
        <w:t>ého</w:t>
      </w:r>
      <w:r w:rsidR="001E4AFC" w:rsidRPr="00BA79F6">
        <w:rPr>
          <w:rFonts w:cstheme="minorHAnsi"/>
        </w:rPr>
        <w:t xml:space="preserve"> kód</w:t>
      </w:r>
      <w:r w:rsidR="007C15B7" w:rsidRPr="00BA79F6">
        <w:rPr>
          <w:rFonts w:cstheme="minorHAnsi"/>
        </w:rPr>
        <w:t>u</w:t>
      </w:r>
      <w:r w:rsidR="001E4AFC" w:rsidRPr="00BA79F6">
        <w:rPr>
          <w:rFonts w:cstheme="minorHAnsi"/>
        </w:rPr>
        <w:t xml:space="preserve"> </w:t>
      </w:r>
      <w:r w:rsidR="007C15B7" w:rsidRPr="00BA79F6">
        <w:rPr>
          <w:rFonts w:cstheme="minorHAnsi"/>
        </w:rPr>
        <w:t>vrátane</w:t>
      </w:r>
      <w:r w:rsidR="00433D88" w:rsidRPr="00BA79F6">
        <w:rPr>
          <w:rFonts w:cstheme="minorHAnsi"/>
        </w:rPr>
        <w:t> kompletn</w:t>
      </w:r>
      <w:r w:rsidR="007C15B7" w:rsidRPr="00BA79F6">
        <w:rPr>
          <w:rFonts w:cstheme="minorHAnsi"/>
        </w:rPr>
        <w:t>ej</w:t>
      </w:r>
      <w:r w:rsidR="00433D88" w:rsidRPr="00BA79F6">
        <w:rPr>
          <w:rFonts w:cstheme="minorHAnsi"/>
        </w:rPr>
        <w:t xml:space="preserve"> </w:t>
      </w:r>
      <w:r w:rsidR="001E4AFC" w:rsidRPr="00BA79F6">
        <w:rPr>
          <w:rFonts w:cstheme="minorHAnsi"/>
        </w:rPr>
        <w:t>dokumentáci</w:t>
      </w:r>
      <w:r w:rsidR="007C15B7" w:rsidRPr="00BA79F6">
        <w:rPr>
          <w:rFonts w:cstheme="minorHAnsi"/>
        </w:rPr>
        <w:t>e</w:t>
      </w:r>
      <w:r w:rsidR="001E4AFC" w:rsidRPr="00BA79F6">
        <w:rPr>
          <w:rFonts w:cstheme="minorHAnsi"/>
        </w:rPr>
        <w:t>, ku ktorým m</w:t>
      </w:r>
      <w:r w:rsidR="00486658" w:rsidRPr="00BA79F6">
        <w:rPr>
          <w:rFonts w:cstheme="minorHAnsi"/>
        </w:rPr>
        <w:t>á</w:t>
      </w:r>
      <w:r w:rsidR="001E4AFC" w:rsidRPr="00BA79F6">
        <w:rPr>
          <w:rFonts w:cstheme="minorHAnsi"/>
        </w:rPr>
        <w:t xml:space="preserve"> výhradné práva, ako aj in</w:t>
      </w:r>
      <w:r w:rsidR="00AE06A4" w:rsidRPr="00BA79F6">
        <w:rPr>
          <w:rFonts w:cstheme="minorHAnsi"/>
        </w:rPr>
        <w:t>ých</w:t>
      </w:r>
      <w:r w:rsidR="001E4AFC" w:rsidRPr="00BA79F6">
        <w:rPr>
          <w:rFonts w:cstheme="minorHAnsi"/>
        </w:rPr>
        <w:t xml:space="preserve"> kritick</w:t>
      </w:r>
      <w:r w:rsidR="007C15B7" w:rsidRPr="00BA79F6">
        <w:rPr>
          <w:rFonts w:cstheme="minorHAnsi"/>
        </w:rPr>
        <w:t>ých</w:t>
      </w:r>
      <w:r w:rsidR="001E4AFC" w:rsidRPr="00BA79F6">
        <w:rPr>
          <w:rFonts w:cstheme="minorHAnsi"/>
        </w:rPr>
        <w:t xml:space="preserve"> informáci</w:t>
      </w:r>
      <w:r w:rsidR="007C15B7" w:rsidRPr="00BA79F6">
        <w:rPr>
          <w:rFonts w:cstheme="minorHAnsi"/>
        </w:rPr>
        <w:t>í</w:t>
      </w:r>
      <w:r w:rsidR="001E4AFC" w:rsidRPr="00BA79F6">
        <w:rPr>
          <w:rFonts w:cstheme="minorHAnsi"/>
        </w:rPr>
        <w:t xml:space="preserve"> o fungovaní SW diela</w:t>
      </w:r>
      <w:r w:rsidR="002F1B6A" w:rsidRPr="00BA79F6">
        <w:rPr>
          <w:rFonts w:cstheme="minorHAnsi"/>
        </w:rPr>
        <w:t xml:space="preserve"> (ďalej len „zdrojová dokumentácia“)</w:t>
      </w:r>
      <w:r w:rsidR="007C15B7" w:rsidRPr="00BA79F6">
        <w:rPr>
          <w:rFonts w:cstheme="minorHAnsi"/>
        </w:rPr>
        <w:t>,</w:t>
      </w:r>
      <w:r w:rsidR="001E4AFC" w:rsidRPr="00BA79F6">
        <w:rPr>
          <w:rFonts w:cstheme="minorHAnsi"/>
        </w:rPr>
        <w:t xml:space="preserve"> </w:t>
      </w:r>
      <w:r w:rsidR="007C15B7" w:rsidRPr="00BA79F6">
        <w:rPr>
          <w:rFonts w:cstheme="minorHAnsi"/>
        </w:rPr>
        <w:t xml:space="preserve">verejnému obstarávateľovi </w:t>
      </w:r>
      <w:r w:rsidR="001E4AFC" w:rsidRPr="00BA79F6">
        <w:rPr>
          <w:rFonts w:cstheme="minorHAnsi"/>
        </w:rPr>
        <w:t xml:space="preserve">(týmto dôjde k prelomeniu stavu </w:t>
      </w:r>
      <w:proofErr w:type="spellStart"/>
      <w:r w:rsidR="001E4AFC" w:rsidRPr="00BA79F6">
        <w:rPr>
          <w:rFonts w:cstheme="minorHAnsi"/>
        </w:rPr>
        <w:t>lock</w:t>
      </w:r>
      <w:proofErr w:type="spellEnd"/>
      <w:r w:rsidR="001E4AFC" w:rsidRPr="00BA79F6">
        <w:rPr>
          <w:rFonts w:cstheme="minorHAnsi"/>
        </w:rPr>
        <w:t>-in</w:t>
      </w:r>
      <w:r w:rsidR="007C15B7" w:rsidRPr="00BA79F6">
        <w:rPr>
          <w:rFonts w:cstheme="minorHAnsi"/>
        </w:rPr>
        <w:t>)</w:t>
      </w:r>
      <w:r w:rsidR="00486658" w:rsidRPr="00BA79F6">
        <w:rPr>
          <w:rFonts w:cstheme="minorHAnsi"/>
        </w:rPr>
        <w:t xml:space="preserve">. </w:t>
      </w:r>
      <w:r w:rsidR="002F1B6A" w:rsidRPr="00BA79F6">
        <w:rPr>
          <w:rFonts w:cstheme="minorHAnsi"/>
        </w:rPr>
        <w:t>K spôsobu a časovému hľadisku prevodu výhradných autorských práv</w:t>
      </w:r>
      <w:r w:rsidR="006E7243" w:rsidRPr="00BA79F6">
        <w:rPr>
          <w:rFonts w:cstheme="minorHAnsi"/>
        </w:rPr>
        <w:t xml:space="preserve"> dodávateľa</w:t>
      </w:r>
      <w:r w:rsidR="002F1B6A" w:rsidRPr="00BA79F6">
        <w:rPr>
          <w:rFonts w:cstheme="minorHAnsi"/>
        </w:rPr>
        <w:t xml:space="preserve"> a odovzdaniu zdrojovej dokumentácie však dôjde postupne, bližšie pozri nižšie podkapitolu </w:t>
      </w:r>
      <w:r w:rsidR="002F1B6A" w:rsidRPr="00BA79F6">
        <w:rPr>
          <w:rFonts w:cstheme="minorHAnsi"/>
          <w:b/>
        </w:rPr>
        <w:t>„Dodatok“</w:t>
      </w:r>
      <w:r w:rsidR="002F1B6A" w:rsidRPr="00BA79F6">
        <w:rPr>
          <w:rFonts w:cstheme="minorHAnsi"/>
        </w:rPr>
        <w:t xml:space="preserve">. </w:t>
      </w:r>
    </w:p>
    <w:p w14:paraId="264B94C5" w14:textId="77744FAD" w:rsidR="00433D88" w:rsidRPr="00BA79F6" w:rsidRDefault="00883266" w:rsidP="006A6D22">
      <w:pPr>
        <w:pStyle w:val="NoSpacing"/>
        <w:numPr>
          <w:ilvl w:val="0"/>
          <w:numId w:val="39"/>
        </w:numPr>
        <w:jc w:val="both"/>
        <w:rPr>
          <w:rFonts w:cstheme="minorHAnsi"/>
        </w:rPr>
      </w:pPr>
      <w:r w:rsidRPr="00BA79F6">
        <w:rPr>
          <w:rFonts w:cstheme="minorHAnsi"/>
        </w:rPr>
        <w:t xml:space="preserve">ak sa verejný obstarávateľ rozhodne pre verejnú súťaž na </w:t>
      </w:r>
      <w:r w:rsidRPr="00BA79F6">
        <w:rPr>
          <w:rFonts w:cstheme="minorHAnsi"/>
          <w:b/>
        </w:rPr>
        <w:t>nové SW dielo</w:t>
      </w:r>
      <w:r w:rsidRPr="00BA79F6">
        <w:rPr>
          <w:rFonts w:cstheme="minorHAnsi"/>
        </w:rPr>
        <w:t xml:space="preserve">, </w:t>
      </w:r>
      <w:r w:rsidR="00D70FF2" w:rsidRPr="00BA79F6">
        <w:rPr>
          <w:rFonts w:cstheme="minorHAnsi"/>
        </w:rPr>
        <w:t xml:space="preserve">s dodávateľom sa dohodne na </w:t>
      </w:r>
      <w:r w:rsidRPr="00BA79F6">
        <w:rPr>
          <w:rFonts w:cstheme="minorHAnsi"/>
        </w:rPr>
        <w:t>poskytnut</w:t>
      </w:r>
      <w:r w:rsidR="00D70FF2" w:rsidRPr="00BA79F6">
        <w:rPr>
          <w:rFonts w:cstheme="minorHAnsi"/>
        </w:rPr>
        <w:t>í</w:t>
      </w:r>
      <w:r w:rsidRPr="00BA79F6">
        <w:rPr>
          <w:rFonts w:cstheme="minorHAnsi"/>
        </w:rPr>
        <w:t xml:space="preserve"> primeranej súčinnosti </w:t>
      </w:r>
      <w:r w:rsidR="0067772A" w:rsidRPr="00BA79F6">
        <w:rPr>
          <w:rFonts w:cstheme="minorHAnsi"/>
        </w:rPr>
        <w:t>najmä v záujme migrácie údajov do nového SW diela, avšak</w:t>
      </w:r>
      <w:r w:rsidR="00AA2918" w:rsidRPr="00BA79F6">
        <w:rPr>
          <w:rFonts w:cstheme="minorHAnsi"/>
        </w:rPr>
        <w:t xml:space="preserve"> bez prevodu výhradných autorských práv a odovzdania</w:t>
      </w:r>
      <w:r w:rsidRPr="00BA79F6">
        <w:rPr>
          <w:rFonts w:cstheme="minorHAnsi"/>
        </w:rPr>
        <w:t xml:space="preserve"> </w:t>
      </w:r>
      <w:r w:rsidR="00AA2918" w:rsidRPr="00BA79F6">
        <w:rPr>
          <w:rFonts w:cstheme="minorHAnsi"/>
        </w:rPr>
        <w:t>zdrojovej dokumentácie, nakoľko to nie je nevyhnutné vzhľadom na rozhodnutie obstarať nové SW dielo</w:t>
      </w:r>
      <w:r w:rsidRPr="00BA79F6">
        <w:rPr>
          <w:rFonts w:cstheme="minorHAnsi"/>
        </w:rPr>
        <w:t>.</w:t>
      </w:r>
    </w:p>
    <w:p w14:paraId="4603B0FA" w14:textId="77777777" w:rsidR="00CA169D" w:rsidRPr="00BA79F6" w:rsidRDefault="00CA169D" w:rsidP="006122FE">
      <w:pPr>
        <w:pStyle w:val="NoSpacing"/>
        <w:jc w:val="both"/>
        <w:rPr>
          <w:rFonts w:cstheme="minorHAnsi"/>
          <w:b/>
        </w:rPr>
      </w:pPr>
    </w:p>
    <w:p w14:paraId="26DA424E" w14:textId="207ACA56" w:rsidR="001E4AFC" w:rsidRPr="00BA79F6" w:rsidRDefault="001E4AFC" w:rsidP="006122FE">
      <w:pPr>
        <w:pStyle w:val="NoSpacing"/>
        <w:jc w:val="both"/>
        <w:rPr>
          <w:rFonts w:cstheme="minorHAnsi"/>
          <w:u w:val="single"/>
        </w:rPr>
      </w:pPr>
      <w:r w:rsidRPr="00BA79F6">
        <w:rPr>
          <w:rFonts w:cstheme="minorHAnsi"/>
          <w:b/>
        </w:rPr>
        <w:t>Druh</w:t>
      </w:r>
      <w:r w:rsidR="00F977F9" w:rsidRPr="00BA79F6">
        <w:rPr>
          <w:rFonts w:cstheme="minorHAnsi"/>
          <w:b/>
        </w:rPr>
        <w:t>ý</w:t>
      </w:r>
      <w:r w:rsidRPr="00BA79F6">
        <w:rPr>
          <w:rFonts w:cstheme="minorHAnsi"/>
        </w:rPr>
        <w:t xml:space="preserve"> </w:t>
      </w:r>
      <w:r w:rsidR="00F977F9" w:rsidRPr="00BA79F6">
        <w:rPr>
          <w:rFonts w:cstheme="minorHAnsi"/>
        </w:rPr>
        <w:t>prípad</w:t>
      </w:r>
      <w:r w:rsidR="0073709E" w:rsidRPr="00BA79F6">
        <w:rPr>
          <w:rFonts w:cstheme="minorHAnsi"/>
        </w:rPr>
        <w:t xml:space="preserve">, </w:t>
      </w:r>
      <w:r w:rsidR="0067772A" w:rsidRPr="00BA79F6">
        <w:rPr>
          <w:rFonts w:cstheme="minorHAnsi"/>
          <w:u w:val="single"/>
        </w:rPr>
        <w:t xml:space="preserve">nedôjde k dohode s dodávateľom </w:t>
      </w:r>
      <w:r w:rsidR="00AE06A4" w:rsidRPr="00BA79F6">
        <w:rPr>
          <w:rFonts w:cstheme="minorHAnsi"/>
          <w:u w:val="single"/>
        </w:rPr>
        <w:t xml:space="preserve">ohľadne výkonu </w:t>
      </w:r>
      <w:r w:rsidR="006A6D22" w:rsidRPr="00BA79F6">
        <w:rPr>
          <w:rFonts w:cstheme="minorHAnsi"/>
          <w:u w:val="single"/>
        </w:rPr>
        <w:t>výhradných autorských práv</w:t>
      </w:r>
      <w:r w:rsidR="0067772A" w:rsidRPr="00BA79F6">
        <w:rPr>
          <w:rFonts w:cstheme="minorHAnsi"/>
          <w:u w:val="single"/>
        </w:rPr>
        <w:t xml:space="preserve"> a odovzdaní </w:t>
      </w:r>
      <w:r w:rsidRPr="00BA79F6">
        <w:rPr>
          <w:rFonts w:cstheme="minorHAnsi"/>
          <w:u w:val="single"/>
        </w:rPr>
        <w:t>zdrojov</w:t>
      </w:r>
      <w:r w:rsidR="0067772A" w:rsidRPr="00BA79F6">
        <w:rPr>
          <w:rFonts w:cstheme="minorHAnsi"/>
          <w:u w:val="single"/>
        </w:rPr>
        <w:t>ého</w:t>
      </w:r>
      <w:r w:rsidRPr="00BA79F6">
        <w:rPr>
          <w:rFonts w:cstheme="minorHAnsi"/>
          <w:u w:val="single"/>
        </w:rPr>
        <w:t xml:space="preserve"> kód</w:t>
      </w:r>
      <w:r w:rsidR="0067772A" w:rsidRPr="00BA79F6">
        <w:rPr>
          <w:rFonts w:cstheme="minorHAnsi"/>
          <w:u w:val="single"/>
        </w:rPr>
        <w:t>u</w:t>
      </w:r>
      <w:r w:rsidRPr="00BA79F6">
        <w:rPr>
          <w:rFonts w:cstheme="minorHAnsi"/>
          <w:u w:val="single"/>
        </w:rPr>
        <w:t xml:space="preserve">, </w:t>
      </w:r>
      <w:r w:rsidR="0067772A" w:rsidRPr="00BA79F6">
        <w:rPr>
          <w:rFonts w:cstheme="minorHAnsi"/>
          <w:u w:val="single"/>
        </w:rPr>
        <w:t>dokumentácie</w:t>
      </w:r>
      <w:r w:rsidRPr="00BA79F6">
        <w:rPr>
          <w:rFonts w:cstheme="minorHAnsi"/>
          <w:u w:val="single"/>
        </w:rPr>
        <w:t xml:space="preserve"> a in</w:t>
      </w:r>
      <w:r w:rsidR="0067772A" w:rsidRPr="00BA79F6">
        <w:rPr>
          <w:rFonts w:cstheme="minorHAnsi"/>
          <w:u w:val="single"/>
        </w:rPr>
        <w:t>ých</w:t>
      </w:r>
      <w:r w:rsidRPr="00BA79F6">
        <w:rPr>
          <w:rFonts w:cstheme="minorHAnsi"/>
          <w:u w:val="single"/>
        </w:rPr>
        <w:t xml:space="preserve"> kritick</w:t>
      </w:r>
      <w:r w:rsidR="0067772A" w:rsidRPr="00BA79F6">
        <w:rPr>
          <w:rFonts w:cstheme="minorHAnsi"/>
          <w:u w:val="single"/>
        </w:rPr>
        <w:t>ých</w:t>
      </w:r>
      <w:r w:rsidRPr="00BA79F6">
        <w:rPr>
          <w:rFonts w:cstheme="minorHAnsi"/>
          <w:u w:val="single"/>
        </w:rPr>
        <w:t xml:space="preserve"> informáci</w:t>
      </w:r>
      <w:r w:rsidR="0067772A" w:rsidRPr="00BA79F6">
        <w:rPr>
          <w:rFonts w:cstheme="minorHAnsi"/>
          <w:u w:val="single"/>
        </w:rPr>
        <w:t>í</w:t>
      </w:r>
      <w:r w:rsidRPr="00BA79F6">
        <w:rPr>
          <w:rFonts w:cstheme="minorHAnsi"/>
        </w:rPr>
        <w:t>. Praktický rozdiel je v </w:t>
      </w:r>
      <w:r w:rsidR="0073709E" w:rsidRPr="00BA79F6">
        <w:rPr>
          <w:rFonts w:cstheme="minorHAnsi"/>
        </w:rPr>
        <w:t xml:space="preserve">tom, že pokým pri </w:t>
      </w:r>
      <w:proofErr w:type="spellStart"/>
      <w:r w:rsidR="0073709E" w:rsidRPr="00BA79F6">
        <w:rPr>
          <w:rFonts w:cstheme="minorHAnsi"/>
        </w:rPr>
        <w:t>prv</w:t>
      </w:r>
      <w:r w:rsidR="00F977F9" w:rsidRPr="00BA79F6">
        <w:rPr>
          <w:rFonts w:cstheme="minorHAnsi"/>
        </w:rPr>
        <w:t>om</w:t>
      </w:r>
      <w:r w:rsidR="0073709E" w:rsidRPr="00BA79F6">
        <w:rPr>
          <w:rFonts w:cstheme="minorHAnsi"/>
        </w:rPr>
        <w:t>j</w:t>
      </w:r>
      <w:proofErr w:type="spellEnd"/>
      <w:r w:rsidR="0073709E" w:rsidRPr="00BA79F6">
        <w:rPr>
          <w:rFonts w:cstheme="minorHAnsi"/>
        </w:rPr>
        <w:t xml:space="preserve"> </w:t>
      </w:r>
      <w:r w:rsidR="00F977F9" w:rsidRPr="00BA79F6">
        <w:rPr>
          <w:rFonts w:cstheme="minorHAnsi"/>
        </w:rPr>
        <w:t>prípade</w:t>
      </w:r>
      <w:r w:rsidR="0073709E" w:rsidRPr="00BA79F6">
        <w:rPr>
          <w:rFonts w:cstheme="minorHAnsi"/>
        </w:rPr>
        <w:t xml:space="preserve"> ostávajú otvorené oba</w:t>
      </w:r>
      <w:r w:rsidRPr="00BA79F6">
        <w:rPr>
          <w:rFonts w:cstheme="minorHAnsi"/>
        </w:rPr>
        <w:t xml:space="preserve"> scenáre, t.</w:t>
      </w:r>
      <w:r w:rsidR="009F6AC2" w:rsidRPr="00BA79F6">
        <w:rPr>
          <w:rFonts w:cstheme="minorHAnsi"/>
        </w:rPr>
        <w:t xml:space="preserve"> </w:t>
      </w:r>
      <w:r w:rsidRPr="00BA79F6">
        <w:rPr>
          <w:rFonts w:cstheme="minorHAnsi"/>
        </w:rPr>
        <w:t xml:space="preserve">j. verejné obstarávanie na ďalšiu prevádzku (rozširovanie) SW diela, ako aj </w:t>
      </w:r>
      <w:r w:rsidR="009F6AC2" w:rsidRPr="00BA79F6">
        <w:rPr>
          <w:rFonts w:cstheme="minorHAnsi"/>
        </w:rPr>
        <w:t>vyhlás</w:t>
      </w:r>
      <w:r w:rsidR="006A76E3" w:rsidRPr="00BA79F6">
        <w:rPr>
          <w:rFonts w:cstheme="minorHAnsi"/>
        </w:rPr>
        <w:t>enie</w:t>
      </w:r>
      <w:r w:rsidR="009F6AC2" w:rsidRPr="00BA79F6">
        <w:rPr>
          <w:rFonts w:cstheme="minorHAnsi"/>
        </w:rPr>
        <w:t xml:space="preserve"> verejné</w:t>
      </w:r>
      <w:r w:rsidR="006A76E3" w:rsidRPr="00BA79F6">
        <w:rPr>
          <w:rFonts w:cstheme="minorHAnsi"/>
        </w:rPr>
        <w:t>ho</w:t>
      </w:r>
      <w:r w:rsidR="009F6AC2" w:rsidRPr="00BA79F6">
        <w:rPr>
          <w:rFonts w:cstheme="minorHAnsi"/>
        </w:rPr>
        <w:t xml:space="preserve"> obstarávani</w:t>
      </w:r>
      <w:r w:rsidR="006A76E3" w:rsidRPr="00BA79F6">
        <w:rPr>
          <w:rFonts w:cstheme="minorHAnsi"/>
        </w:rPr>
        <w:t>a</w:t>
      </w:r>
      <w:r w:rsidR="009F6AC2" w:rsidRPr="00BA79F6">
        <w:rPr>
          <w:rFonts w:cstheme="minorHAnsi"/>
        </w:rPr>
        <w:t xml:space="preserve"> na </w:t>
      </w:r>
      <w:r w:rsidRPr="00BA79F6">
        <w:rPr>
          <w:rFonts w:cstheme="minorHAnsi"/>
        </w:rPr>
        <w:t xml:space="preserve">nové </w:t>
      </w:r>
      <w:r w:rsidR="009F6AC2" w:rsidRPr="00BA79F6">
        <w:rPr>
          <w:rFonts w:cstheme="minorHAnsi"/>
        </w:rPr>
        <w:t>SW dielo</w:t>
      </w:r>
      <w:r w:rsidRPr="00BA79F6">
        <w:rPr>
          <w:rFonts w:cstheme="minorHAnsi"/>
        </w:rPr>
        <w:t xml:space="preserve">, </w:t>
      </w:r>
      <w:r w:rsidRPr="00BA79F6">
        <w:rPr>
          <w:rFonts w:cstheme="minorHAnsi"/>
          <w:u w:val="single"/>
        </w:rPr>
        <w:t>v prípade druhom</w:t>
      </w:r>
      <w:r w:rsidR="00AB4B2A" w:rsidRPr="00BA79F6">
        <w:rPr>
          <w:rFonts w:cstheme="minorHAnsi"/>
          <w:u w:val="single"/>
        </w:rPr>
        <w:t xml:space="preserve">  </w:t>
      </w:r>
      <w:r w:rsidRPr="00BA79F6">
        <w:rPr>
          <w:rFonts w:cstheme="minorHAnsi"/>
          <w:u w:val="single"/>
        </w:rPr>
        <w:t xml:space="preserve">, prichádza do úvahy len možnosť obstarať nové SW dielo. </w:t>
      </w:r>
    </w:p>
    <w:p w14:paraId="467AF06D" w14:textId="77777777" w:rsidR="002F7641" w:rsidRPr="00BA79F6" w:rsidRDefault="002F7641" w:rsidP="006122FE">
      <w:pPr>
        <w:pStyle w:val="NoSpacing"/>
        <w:jc w:val="both"/>
        <w:rPr>
          <w:rFonts w:cstheme="minorHAnsi"/>
        </w:rPr>
      </w:pPr>
    </w:p>
    <w:p w14:paraId="069B5EAB" w14:textId="330F2970" w:rsidR="00CA169D" w:rsidRPr="00BA79F6" w:rsidRDefault="00220B51" w:rsidP="006122FE">
      <w:pPr>
        <w:pStyle w:val="NoSpacing"/>
        <w:jc w:val="both"/>
        <w:rPr>
          <w:rFonts w:cstheme="minorHAnsi"/>
        </w:rPr>
      </w:pPr>
      <w:r w:rsidRPr="00BA79F6">
        <w:rPr>
          <w:rFonts w:cstheme="minorHAnsi"/>
          <w:noProof/>
        </w:rPr>
        <w:drawing>
          <wp:inline distT="0" distB="0" distL="0" distR="0" wp14:anchorId="67B573F8" wp14:editId="6F73B19A">
            <wp:extent cx="5760085" cy="254635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nímka obrazovky 2018-03-01 o 12.41.28.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60085" cy="2546350"/>
                    </a:xfrm>
                    <a:prstGeom prst="rect">
                      <a:avLst/>
                    </a:prstGeom>
                  </pic:spPr>
                </pic:pic>
              </a:graphicData>
            </a:graphic>
          </wp:inline>
        </w:drawing>
      </w:r>
    </w:p>
    <w:p w14:paraId="118B8BE2" w14:textId="0B93BED7" w:rsidR="00CA169D" w:rsidRPr="00BA79F6" w:rsidRDefault="00CA169D" w:rsidP="006122FE">
      <w:pPr>
        <w:pStyle w:val="NoSpacing"/>
        <w:jc w:val="both"/>
        <w:rPr>
          <w:rFonts w:cstheme="minorHAnsi"/>
        </w:rPr>
      </w:pPr>
    </w:p>
    <w:p w14:paraId="318214B3" w14:textId="19463C34" w:rsidR="00CA169D" w:rsidRPr="00BA79F6" w:rsidRDefault="00CA169D" w:rsidP="006122FE">
      <w:pPr>
        <w:pStyle w:val="NoSpacing"/>
        <w:jc w:val="both"/>
        <w:rPr>
          <w:rFonts w:cstheme="minorHAnsi"/>
        </w:rPr>
      </w:pPr>
    </w:p>
    <w:p w14:paraId="6660E853" w14:textId="77777777" w:rsidR="00CA169D" w:rsidRPr="00BA79F6" w:rsidRDefault="00CA169D" w:rsidP="006122FE">
      <w:pPr>
        <w:pStyle w:val="NoSpacing"/>
        <w:jc w:val="both"/>
        <w:rPr>
          <w:rFonts w:cstheme="minorHAnsi"/>
        </w:rPr>
      </w:pPr>
    </w:p>
    <w:p w14:paraId="2EBD9511" w14:textId="77777777" w:rsidR="00CA169D" w:rsidRPr="00BA79F6" w:rsidRDefault="00CA169D" w:rsidP="006122FE">
      <w:pPr>
        <w:pStyle w:val="NoSpacing"/>
        <w:jc w:val="both"/>
        <w:rPr>
          <w:rFonts w:cstheme="minorHAnsi"/>
        </w:rPr>
      </w:pPr>
    </w:p>
    <w:p w14:paraId="3A0C69A5" w14:textId="77777777" w:rsidR="00CA169D" w:rsidRPr="00BA79F6" w:rsidRDefault="00CA169D" w:rsidP="006122FE">
      <w:pPr>
        <w:pStyle w:val="NoSpacing"/>
        <w:jc w:val="both"/>
        <w:rPr>
          <w:rFonts w:cstheme="minorHAnsi"/>
        </w:rPr>
      </w:pPr>
    </w:p>
    <w:p w14:paraId="756CD3BD" w14:textId="01A3C99B" w:rsidR="004F266F" w:rsidRPr="00BA79F6" w:rsidRDefault="004F266F" w:rsidP="006122FE">
      <w:pPr>
        <w:pStyle w:val="NoSpacing"/>
        <w:jc w:val="both"/>
        <w:rPr>
          <w:rFonts w:cstheme="minorHAnsi"/>
        </w:rPr>
      </w:pPr>
      <w:r w:rsidRPr="00BA79F6">
        <w:rPr>
          <w:rFonts w:cstheme="minorHAnsi"/>
        </w:rPr>
        <w:t>Je potrebné uviesť, že verejný obstarávateľ sa musí na realizáciu cieľového modelu verejného obstarávania SW diel dôkladne pripraviť</w:t>
      </w:r>
      <w:r w:rsidR="00F96C37" w:rsidRPr="00BA79F6">
        <w:rPr>
          <w:rFonts w:cstheme="minorHAnsi"/>
        </w:rPr>
        <w:t>,</w:t>
      </w:r>
      <w:r w:rsidRPr="00BA79F6">
        <w:rPr>
          <w:rFonts w:cstheme="minorHAnsi"/>
        </w:rPr>
        <w:t xml:space="preserve"> a to po stránke personálnej (je potrebné vytvoriť tím </w:t>
      </w:r>
      <w:r w:rsidR="00C06302" w:rsidRPr="00BA79F6">
        <w:rPr>
          <w:rFonts w:cstheme="minorHAnsi"/>
        </w:rPr>
        <w:t xml:space="preserve">expertov, ktorí budú po odbornej stránke partnermi pre dodávateľa, </w:t>
      </w:r>
      <w:r w:rsidRPr="00BA79F6">
        <w:rPr>
          <w:rFonts w:cstheme="minorHAnsi"/>
        </w:rPr>
        <w:t xml:space="preserve">s cieľom mať proces </w:t>
      </w:r>
      <w:r w:rsidR="00C06302" w:rsidRPr="00BA79F6">
        <w:rPr>
          <w:rFonts w:cstheme="minorHAnsi"/>
        </w:rPr>
        <w:t xml:space="preserve">verejného </w:t>
      </w:r>
      <w:r w:rsidRPr="00BA79F6">
        <w:rPr>
          <w:rFonts w:cstheme="minorHAnsi"/>
        </w:rPr>
        <w:t xml:space="preserve">obstarávania, dodania </w:t>
      </w:r>
      <w:r w:rsidR="00C06302" w:rsidRPr="00BA79F6">
        <w:rPr>
          <w:rFonts w:cstheme="minorHAnsi"/>
        </w:rPr>
        <w:t xml:space="preserve">SW diela a sledovania </w:t>
      </w:r>
      <w:r w:rsidRPr="00BA79F6">
        <w:rPr>
          <w:rFonts w:cstheme="minorHAnsi"/>
        </w:rPr>
        <w:t xml:space="preserve">životného cyklu SW plne pod kontrolou), manažérskej (mať predstavu o celej </w:t>
      </w:r>
      <w:proofErr w:type="spellStart"/>
      <w:r w:rsidRPr="00BA79F6">
        <w:rPr>
          <w:rFonts w:cstheme="minorHAnsi"/>
        </w:rPr>
        <w:t>roadmape</w:t>
      </w:r>
      <w:proofErr w:type="spellEnd"/>
      <w:r w:rsidRPr="00BA79F6">
        <w:rPr>
          <w:rFonts w:cstheme="minorHAnsi"/>
        </w:rPr>
        <w:t xml:space="preserve"> životného cyklu SW diela) a právnej (je potrebné sledovať právne nároky a situácie spojené s konkrétnou fázou životného cyklu SW diela vo väzbe na povinnosti dodávateľa diela a oprávnenia verejného obstarávateľa smerujúce k predchádzaniu ďalších situácií </w:t>
      </w:r>
      <w:proofErr w:type="spellStart"/>
      <w:r w:rsidRPr="00BA79F6">
        <w:rPr>
          <w:rFonts w:cstheme="minorHAnsi"/>
        </w:rPr>
        <w:t>lock</w:t>
      </w:r>
      <w:proofErr w:type="spellEnd"/>
      <w:r w:rsidRPr="00BA79F6">
        <w:rPr>
          <w:rFonts w:cstheme="minorHAnsi"/>
        </w:rPr>
        <w:t xml:space="preserve"> in).</w:t>
      </w:r>
      <w:r w:rsidR="00E346D0" w:rsidRPr="00BA79F6">
        <w:rPr>
          <w:rFonts w:cstheme="minorHAnsi"/>
        </w:rPr>
        <w:t xml:space="preserve"> V personálnej oblasti je zároveň potrebné disponovať víziou budovania vlastných </w:t>
      </w:r>
      <w:r w:rsidR="006A6D22" w:rsidRPr="00BA79F6">
        <w:rPr>
          <w:rFonts w:cstheme="minorHAnsi"/>
        </w:rPr>
        <w:t>odborných</w:t>
      </w:r>
      <w:r w:rsidR="00E346D0" w:rsidRPr="00BA79F6">
        <w:rPr>
          <w:rFonts w:cstheme="minorHAnsi"/>
        </w:rPr>
        <w:t xml:space="preserve"> kapacít</w:t>
      </w:r>
      <w:r w:rsidR="002D4B41" w:rsidRPr="00BA79F6">
        <w:rPr>
          <w:rFonts w:cstheme="minorHAnsi"/>
        </w:rPr>
        <w:t>, ktoré by boli schopné zabezpečiť vyššie pomenované úlohy.</w:t>
      </w:r>
      <w:r w:rsidR="00BB3044" w:rsidRPr="00BA79F6">
        <w:rPr>
          <w:rFonts w:cstheme="minorHAnsi"/>
        </w:rPr>
        <w:t xml:space="preserve"> Zároveň musí verejný obstarávateľ preukázať, že začal práce na príprave nového verejného obstarávania, ktorého výsledkom bude</w:t>
      </w:r>
      <w:r w:rsidR="00BB3044" w:rsidRPr="00BA79F6">
        <w:t xml:space="preserve"> zmluva </w:t>
      </w:r>
      <w:r w:rsidR="00BB3044" w:rsidRPr="00BA79F6">
        <w:rPr>
          <w:rFonts w:cstheme="minorHAnsi"/>
        </w:rPr>
        <w:t>na ďalšiu prevádzku (rozširovanie) SW diela alebo zmluva na nové SW dielo.</w:t>
      </w:r>
    </w:p>
    <w:p w14:paraId="6B03EB8D" w14:textId="77777777" w:rsidR="001E4AFC" w:rsidRPr="00BA79F6" w:rsidRDefault="001E4AFC" w:rsidP="006122FE">
      <w:pPr>
        <w:pStyle w:val="NoSpacing"/>
        <w:jc w:val="both"/>
        <w:rPr>
          <w:rFonts w:cstheme="minorHAnsi"/>
        </w:rPr>
      </w:pPr>
    </w:p>
    <w:p w14:paraId="69203165" w14:textId="1313EB7A" w:rsidR="00656BD8" w:rsidRPr="00BA79F6" w:rsidRDefault="00656BD8" w:rsidP="006122FE">
      <w:pPr>
        <w:pStyle w:val="NoSpacing"/>
        <w:jc w:val="both"/>
        <w:rPr>
          <w:rFonts w:cstheme="minorHAnsi"/>
          <w:b/>
          <w:i/>
        </w:rPr>
      </w:pPr>
      <w:r w:rsidRPr="00BA79F6">
        <w:rPr>
          <w:rFonts w:cstheme="minorHAnsi"/>
          <w:b/>
          <w:i/>
        </w:rPr>
        <w:t xml:space="preserve">Dodatok </w:t>
      </w:r>
    </w:p>
    <w:p w14:paraId="3642A399" w14:textId="77777777" w:rsidR="00656BD8" w:rsidRPr="00BA79F6" w:rsidRDefault="00656BD8" w:rsidP="006122FE">
      <w:pPr>
        <w:pStyle w:val="NoSpacing"/>
        <w:jc w:val="both"/>
        <w:rPr>
          <w:rFonts w:cstheme="minorHAnsi"/>
        </w:rPr>
      </w:pPr>
    </w:p>
    <w:p w14:paraId="0985F55A" w14:textId="77777777" w:rsidR="00656BD8" w:rsidRPr="00BA79F6" w:rsidRDefault="0073709E" w:rsidP="006122FE">
      <w:pPr>
        <w:pStyle w:val="NoSpacing"/>
        <w:jc w:val="both"/>
        <w:rPr>
          <w:rFonts w:cstheme="minorHAnsi"/>
        </w:rPr>
      </w:pPr>
      <w:r w:rsidRPr="00BA79F6">
        <w:rPr>
          <w:rFonts w:cstheme="minorHAnsi"/>
        </w:rPr>
        <w:t>V</w:t>
      </w:r>
      <w:r w:rsidR="001E4AFC" w:rsidRPr="00BA79F6">
        <w:rPr>
          <w:rFonts w:cstheme="minorHAnsi"/>
        </w:rPr>
        <w:t xml:space="preserve">erejný obstarávateľ </w:t>
      </w:r>
      <w:r w:rsidR="002D4B41" w:rsidRPr="00BA79F6">
        <w:rPr>
          <w:rFonts w:cstheme="minorHAnsi"/>
        </w:rPr>
        <w:t xml:space="preserve">ďalej </w:t>
      </w:r>
      <w:r w:rsidRPr="00BA79F6">
        <w:rPr>
          <w:rFonts w:cstheme="minorHAnsi"/>
        </w:rPr>
        <w:t>musí (ideálne ešte pred ukončený</w:t>
      </w:r>
      <w:r w:rsidR="002D4B41" w:rsidRPr="00BA79F6">
        <w:rPr>
          <w:rFonts w:cstheme="minorHAnsi"/>
        </w:rPr>
        <w:t>m aktuálnej prevádzkovej zmluvy)</w:t>
      </w:r>
      <w:r w:rsidRPr="00BA79F6">
        <w:rPr>
          <w:rFonts w:cstheme="minorHAnsi"/>
        </w:rPr>
        <w:t xml:space="preserve"> </w:t>
      </w:r>
      <w:r w:rsidR="002D4B41" w:rsidRPr="00BA79F6">
        <w:rPr>
          <w:rFonts w:cstheme="minorHAnsi"/>
        </w:rPr>
        <w:t xml:space="preserve">vyriešiť </w:t>
      </w:r>
      <w:r w:rsidR="001E4AFC" w:rsidRPr="00BA79F6">
        <w:rPr>
          <w:rFonts w:cstheme="minorHAnsi"/>
        </w:rPr>
        <w:t xml:space="preserve">s existujúcim dodávateľom </w:t>
      </w:r>
      <w:r w:rsidR="00D56A81" w:rsidRPr="00BA79F6">
        <w:rPr>
          <w:rFonts w:cstheme="minorHAnsi"/>
        </w:rPr>
        <w:t xml:space="preserve">stav </w:t>
      </w:r>
      <w:r w:rsidR="002D4B41" w:rsidRPr="00BA79F6">
        <w:rPr>
          <w:rFonts w:cstheme="minorHAnsi"/>
        </w:rPr>
        <w:t>„</w:t>
      </w:r>
      <w:proofErr w:type="spellStart"/>
      <w:r w:rsidR="002D4B41" w:rsidRPr="00BA79F6">
        <w:rPr>
          <w:rFonts w:cstheme="minorHAnsi"/>
        </w:rPr>
        <w:t>vendor</w:t>
      </w:r>
      <w:proofErr w:type="spellEnd"/>
      <w:r w:rsidR="002D4B41" w:rsidRPr="00BA79F6">
        <w:rPr>
          <w:rFonts w:cstheme="minorHAnsi"/>
        </w:rPr>
        <w:t xml:space="preserve"> </w:t>
      </w:r>
      <w:proofErr w:type="spellStart"/>
      <w:r w:rsidR="00D56A81" w:rsidRPr="00BA79F6">
        <w:rPr>
          <w:rFonts w:cstheme="minorHAnsi"/>
        </w:rPr>
        <w:t>lock</w:t>
      </w:r>
      <w:proofErr w:type="spellEnd"/>
      <w:r w:rsidR="00D56A81" w:rsidRPr="00BA79F6">
        <w:rPr>
          <w:rFonts w:cstheme="minorHAnsi"/>
        </w:rPr>
        <w:t>-in</w:t>
      </w:r>
      <w:r w:rsidR="002D4B41" w:rsidRPr="00BA79F6">
        <w:rPr>
          <w:rFonts w:cstheme="minorHAnsi"/>
        </w:rPr>
        <w:t xml:space="preserve">“ a </w:t>
      </w:r>
      <w:r w:rsidR="001E4AFC" w:rsidRPr="00BA79F6">
        <w:rPr>
          <w:rFonts w:cstheme="minorHAnsi"/>
        </w:rPr>
        <w:t xml:space="preserve">uzavrieť </w:t>
      </w:r>
      <w:r w:rsidR="00BB3044" w:rsidRPr="00BA79F6">
        <w:rPr>
          <w:rFonts w:cstheme="minorHAnsi"/>
        </w:rPr>
        <w:t xml:space="preserve">s dodávateľom dodatok k prevádzkovej zmluve, predmetom ktorého bude poskytnutie </w:t>
      </w:r>
      <w:r w:rsidR="001E4AFC" w:rsidRPr="00BA79F6">
        <w:rPr>
          <w:rFonts w:cstheme="minorHAnsi"/>
        </w:rPr>
        <w:t xml:space="preserve">primeranej súčinnosti, ktorú mu dodávateľ poskytne v oboch možných alternatívach (ďalšia prevádzka existujúceho SW diela, alebo </w:t>
      </w:r>
      <w:r w:rsidR="009F6AC2" w:rsidRPr="00BA79F6">
        <w:rPr>
          <w:rFonts w:cstheme="minorHAnsi"/>
        </w:rPr>
        <w:t>obstaranie nového SW diela</w:t>
      </w:r>
      <w:r w:rsidR="001E4AFC" w:rsidRPr="00BA79F6">
        <w:rPr>
          <w:rFonts w:cstheme="minorHAnsi"/>
        </w:rPr>
        <w:t xml:space="preserve">). </w:t>
      </w:r>
      <w:r w:rsidR="00BB3044" w:rsidRPr="00BA79F6">
        <w:rPr>
          <w:rFonts w:cstheme="minorHAnsi"/>
        </w:rPr>
        <w:t>Predmetom dodatku mus</w:t>
      </w:r>
      <w:r w:rsidR="00E72F7F" w:rsidRPr="00BA79F6">
        <w:rPr>
          <w:rFonts w:cstheme="minorHAnsi"/>
        </w:rPr>
        <w:t>í</w:t>
      </w:r>
      <w:r w:rsidR="00BB3044" w:rsidRPr="00BA79F6">
        <w:rPr>
          <w:rFonts w:cstheme="minorHAnsi"/>
        </w:rPr>
        <w:t xml:space="preserve"> byť povinnosť </w:t>
      </w:r>
      <w:r w:rsidR="001E4AFC" w:rsidRPr="00BA79F6">
        <w:rPr>
          <w:rFonts w:cstheme="minorHAnsi"/>
        </w:rPr>
        <w:t>dodávateľ</w:t>
      </w:r>
      <w:r w:rsidR="00BB3044" w:rsidRPr="00BA79F6">
        <w:rPr>
          <w:rFonts w:cstheme="minorHAnsi"/>
        </w:rPr>
        <w:t>a</w:t>
      </w:r>
    </w:p>
    <w:p w14:paraId="5022B968" w14:textId="7F9E9653" w:rsidR="00656BD8" w:rsidRPr="00BA79F6" w:rsidRDefault="006A76E3" w:rsidP="00656BD8">
      <w:pPr>
        <w:pStyle w:val="NoSpacing"/>
        <w:numPr>
          <w:ilvl w:val="0"/>
          <w:numId w:val="40"/>
        </w:numPr>
        <w:jc w:val="both"/>
        <w:rPr>
          <w:rFonts w:cstheme="minorHAnsi"/>
        </w:rPr>
      </w:pPr>
      <w:r w:rsidRPr="00BA79F6">
        <w:rPr>
          <w:rFonts w:cstheme="minorHAnsi"/>
        </w:rPr>
        <w:t xml:space="preserve">udeliť licenciu na výkon </w:t>
      </w:r>
      <w:r w:rsidR="006A6D22" w:rsidRPr="00BA79F6">
        <w:rPr>
          <w:rFonts w:cstheme="minorHAnsi"/>
        </w:rPr>
        <w:t>autorsk</w:t>
      </w:r>
      <w:r w:rsidRPr="00BA79F6">
        <w:rPr>
          <w:rFonts w:cstheme="minorHAnsi"/>
        </w:rPr>
        <w:t>ých</w:t>
      </w:r>
      <w:r w:rsidR="006A6D22" w:rsidRPr="00BA79F6">
        <w:rPr>
          <w:rFonts w:cstheme="minorHAnsi"/>
        </w:rPr>
        <w:t xml:space="preserve"> práv </w:t>
      </w:r>
      <w:r w:rsidR="006E7243" w:rsidRPr="00BA79F6">
        <w:rPr>
          <w:rFonts w:cstheme="minorHAnsi"/>
        </w:rPr>
        <w:t xml:space="preserve">dodávateľa </w:t>
      </w:r>
      <w:r w:rsidR="006A6D22" w:rsidRPr="00BA79F6">
        <w:rPr>
          <w:rFonts w:cstheme="minorHAnsi"/>
        </w:rPr>
        <w:t xml:space="preserve">k SW dielu </w:t>
      </w:r>
      <w:r w:rsidR="0038509D" w:rsidRPr="00BA79F6">
        <w:rPr>
          <w:rFonts w:cstheme="minorHAnsi"/>
        </w:rPr>
        <w:t xml:space="preserve">a </w:t>
      </w:r>
    </w:p>
    <w:p w14:paraId="4177DD2F" w14:textId="1F02E858" w:rsidR="00656BD8" w:rsidRPr="00BA79F6" w:rsidRDefault="003258B3" w:rsidP="00656BD8">
      <w:pPr>
        <w:pStyle w:val="NoSpacing"/>
        <w:numPr>
          <w:ilvl w:val="0"/>
          <w:numId w:val="40"/>
        </w:numPr>
        <w:jc w:val="both"/>
        <w:rPr>
          <w:rFonts w:cstheme="minorHAnsi"/>
        </w:rPr>
      </w:pPr>
      <w:r w:rsidRPr="00BA79F6">
        <w:t>dohodnúť termín odovzdania zdrojovej dokumentácie</w:t>
      </w:r>
      <w:r w:rsidRPr="00BA79F6" w:rsidDel="003258B3">
        <w:rPr>
          <w:rFonts w:cstheme="minorHAnsi"/>
        </w:rPr>
        <w:t xml:space="preserve"> </w:t>
      </w:r>
      <w:r w:rsidR="00AA2918" w:rsidRPr="00BA79F6">
        <w:rPr>
          <w:rFonts w:cstheme="minorHAnsi"/>
        </w:rPr>
        <w:t>.</w:t>
      </w:r>
      <w:r w:rsidR="00BB3044" w:rsidRPr="00BA79F6">
        <w:rPr>
          <w:rFonts w:cstheme="minorHAnsi"/>
        </w:rPr>
        <w:t xml:space="preserve"> </w:t>
      </w:r>
    </w:p>
    <w:p w14:paraId="1AF94D89" w14:textId="77777777" w:rsidR="00656BD8" w:rsidRPr="00BA79F6" w:rsidRDefault="00656BD8" w:rsidP="00656BD8">
      <w:pPr>
        <w:pStyle w:val="NoSpacing"/>
        <w:jc w:val="both"/>
        <w:rPr>
          <w:rFonts w:cstheme="minorHAnsi"/>
        </w:rPr>
      </w:pPr>
    </w:p>
    <w:p w14:paraId="22F53570" w14:textId="01F9F301" w:rsidR="00656BD8" w:rsidRPr="00BA79F6" w:rsidRDefault="00656BD8" w:rsidP="00656BD8">
      <w:pPr>
        <w:pStyle w:val="NoSpacing"/>
        <w:jc w:val="both"/>
        <w:rPr>
          <w:rFonts w:cstheme="minorHAnsi"/>
        </w:rPr>
      </w:pPr>
      <w:r w:rsidRPr="00BA79F6">
        <w:rPr>
          <w:rFonts w:cstheme="minorHAnsi"/>
        </w:rPr>
        <w:t xml:space="preserve">Tento proces prebehne v dvoch fázach. Pokým </w:t>
      </w:r>
      <w:r w:rsidR="006A76E3" w:rsidRPr="00BA79F6">
        <w:rPr>
          <w:rFonts w:cstheme="minorHAnsi"/>
        </w:rPr>
        <w:t xml:space="preserve">umožneniu výkonu </w:t>
      </w:r>
      <w:r w:rsidRPr="00BA79F6">
        <w:rPr>
          <w:rFonts w:cstheme="minorHAnsi"/>
        </w:rPr>
        <w:t>výhradných autorských práv</w:t>
      </w:r>
      <w:r w:rsidR="006E7243" w:rsidRPr="00BA79F6">
        <w:rPr>
          <w:rFonts w:cstheme="minorHAnsi"/>
        </w:rPr>
        <w:t xml:space="preserve"> dodávateľa</w:t>
      </w:r>
      <w:r w:rsidRPr="00BA79F6">
        <w:rPr>
          <w:rFonts w:cstheme="minorHAnsi"/>
        </w:rPr>
        <w:t xml:space="preserve"> k SW dielu nastane k momentu podpisu dodatku, odovzdanie a prevzatie </w:t>
      </w:r>
      <w:r w:rsidR="002F1B6A" w:rsidRPr="00BA79F6">
        <w:rPr>
          <w:rFonts w:cstheme="minorHAnsi"/>
        </w:rPr>
        <w:t>zdrojovej dokumentácie</w:t>
      </w:r>
      <w:r w:rsidRPr="00BA79F6">
        <w:rPr>
          <w:rFonts w:cstheme="minorHAnsi"/>
        </w:rPr>
        <w:t xml:space="preserve"> nastane </w:t>
      </w:r>
      <w:r w:rsidR="00AA2918" w:rsidRPr="00BA79F6">
        <w:rPr>
          <w:rFonts w:cstheme="minorHAnsi"/>
        </w:rPr>
        <w:t xml:space="preserve">až </w:t>
      </w:r>
      <w:r w:rsidR="0038509D" w:rsidRPr="00BA79F6">
        <w:rPr>
          <w:rFonts w:cstheme="minorHAnsi"/>
        </w:rPr>
        <w:t xml:space="preserve">za predpokladu, že dodávateľ nebude úspešným uchádzačom vo verejnom obstarávaní na </w:t>
      </w:r>
      <w:r w:rsidR="00883266" w:rsidRPr="00BA79F6">
        <w:rPr>
          <w:rFonts w:cstheme="minorHAnsi"/>
        </w:rPr>
        <w:t>novú</w:t>
      </w:r>
      <w:r w:rsidR="0038509D" w:rsidRPr="00BA79F6">
        <w:rPr>
          <w:rFonts w:cstheme="minorHAnsi"/>
        </w:rPr>
        <w:t xml:space="preserve"> prevádzkovú zmluvu a až k momentu vyhlásenia úspešného uchádzača v takomto verejnom obstarávaní</w:t>
      </w:r>
      <w:r w:rsidR="00AA2918" w:rsidRPr="00BA79F6">
        <w:rPr>
          <w:rFonts w:cstheme="minorHAnsi"/>
        </w:rPr>
        <w:t>.</w:t>
      </w:r>
      <w:r w:rsidR="0067772A" w:rsidRPr="00BA79F6">
        <w:rPr>
          <w:rFonts w:cstheme="minorHAnsi"/>
        </w:rPr>
        <w:t xml:space="preserve"> </w:t>
      </w:r>
    </w:p>
    <w:p w14:paraId="5EB2B992" w14:textId="77777777" w:rsidR="00656BD8" w:rsidRPr="00BA79F6" w:rsidRDefault="00656BD8" w:rsidP="006122FE">
      <w:pPr>
        <w:pStyle w:val="NoSpacing"/>
        <w:jc w:val="both"/>
        <w:rPr>
          <w:rFonts w:cstheme="minorHAnsi"/>
        </w:rPr>
      </w:pPr>
    </w:p>
    <w:p w14:paraId="32DBCA8D" w14:textId="16D221AA" w:rsidR="00836774" w:rsidRPr="00BA79F6" w:rsidRDefault="00836774" w:rsidP="006122FE">
      <w:pPr>
        <w:pStyle w:val="NoSpacing"/>
        <w:jc w:val="both"/>
        <w:rPr>
          <w:rFonts w:cstheme="minorHAnsi"/>
        </w:rPr>
      </w:pPr>
      <w:r w:rsidRPr="00BA79F6">
        <w:rPr>
          <w:rFonts w:cstheme="minorHAnsi"/>
        </w:rPr>
        <w:t>V</w:t>
      </w:r>
      <w:r w:rsidR="007C15B7" w:rsidRPr="00BA79F6">
        <w:rPr>
          <w:rFonts w:cstheme="minorHAnsi"/>
        </w:rPr>
        <w:t> </w:t>
      </w:r>
      <w:r w:rsidRPr="00BA79F6">
        <w:rPr>
          <w:rFonts w:cstheme="minorHAnsi"/>
        </w:rPr>
        <w:t>prípade</w:t>
      </w:r>
      <w:r w:rsidR="007C15B7" w:rsidRPr="00BA79F6">
        <w:rPr>
          <w:rFonts w:cstheme="minorHAnsi"/>
        </w:rPr>
        <w:t>,</w:t>
      </w:r>
      <w:r w:rsidRPr="00BA79F6">
        <w:rPr>
          <w:rFonts w:cstheme="minorHAnsi"/>
        </w:rPr>
        <w:t xml:space="preserve"> ak budú potrebné určité znalosti a informácie o SW diele, ku ktorým dodávateľ vykonáva autorské práva, už pre prípravu podkladov do verejného obstarávania</w:t>
      </w:r>
      <w:r w:rsidR="0067772A" w:rsidRPr="00BA79F6">
        <w:rPr>
          <w:rFonts w:cstheme="minorHAnsi"/>
        </w:rPr>
        <w:t xml:space="preserve"> na novú prevádzkovú zmluvu na dlhšie obdobie</w:t>
      </w:r>
      <w:r w:rsidRPr="00BA79F6">
        <w:rPr>
          <w:rFonts w:cstheme="minorHAnsi"/>
        </w:rPr>
        <w:t xml:space="preserve">, verejný obstarávateľ </w:t>
      </w:r>
      <w:r w:rsidR="006A6D22" w:rsidRPr="00BA79F6">
        <w:rPr>
          <w:rFonts w:cstheme="minorHAnsi"/>
        </w:rPr>
        <w:t>sa dohodne s</w:t>
      </w:r>
      <w:r w:rsidR="00AA2918" w:rsidRPr="00BA79F6">
        <w:rPr>
          <w:rFonts w:cstheme="minorHAnsi"/>
        </w:rPr>
        <w:t> </w:t>
      </w:r>
      <w:r w:rsidRPr="00BA79F6">
        <w:rPr>
          <w:rFonts w:cstheme="minorHAnsi"/>
        </w:rPr>
        <w:t>dodávateľom</w:t>
      </w:r>
      <w:r w:rsidR="00AA2918" w:rsidRPr="00BA79F6">
        <w:rPr>
          <w:rFonts w:cstheme="minorHAnsi"/>
        </w:rPr>
        <w:t>, že dodávateľ</w:t>
      </w:r>
      <w:r w:rsidR="006A6D22" w:rsidRPr="00BA79F6">
        <w:rPr>
          <w:rFonts w:cstheme="minorHAnsi"/>
        </w:rPr>
        <w:t xml:space="preserve"> </w:t>
      </w:r>
      <w:r w:rsidR="00AA2918" w:rsidRPr="00BA79F6">
        <w:rPr>
          <w:rFonts w:cstheme="minorHAnsi"/>
        </w:rPr>
        <w:t>vypracuje</w:t>
      </w:r>
      <w:r w:rsidR="006A6D22" w:rsidRPr="00BA79F6">
        <w:rPr>
          <w:rFonts w:cstheme="minorHAnsi"/>
        </w:rPr>
        <w:t xml:space="preserve"> </w:t>
      </w:r>
      <w:r w:rsidR="00656BD8" w:rsidRPr="00BA79F6">
        <w:rPr>
          <w:rFonts w:cstheme="minorHAnsi"/>
        </w:rPr>
        <w:t>o</w:t>
      </w:r>
      <w:r w:rsidR="006A6D22" w:rsidRPr="00BA79F6">
        <w:rPr>
          <w:rFonts w:cstheme="minorHAnsi"/>
        </w:rPr>
        <w:t>pis SW diela, ktorý bude slúžiť ako podklad do verejného obstarávania</w:t>
      </w:r>
      <w:r w:rsidRPr="00BA79F6">
        <w:rPr>
          <w:rFonts w:cstheme="minorHAnsi"/>
        </w:rPr>
        <w:t>.</w:t>
      </w:r>
      <w:r w:rsidR="00656BD8" w:rsidRPr="00BA79F6">
        <w:rPr>
          <w:rFonts w:cstheme="minorHAnsi"/>
        </w:rPr>
        <w:t xml:space="preserve"> </w:t>
      </w:r>
    </w:p>
    <w:p w14:paraId="41C4E74E" w14:textId="77777777" w:rsidR="00656BD8" w:rsidRPr="00BA79F6" w:rsidRDefault="00656BD8" w:rsidP="00656BD8">
      <w:pPr>
        <w:pStyle w:val="NoSpacing"/>
        <w:jc w:val="both"/>
        <w:rPr>
          <w:rFonts w:cstheme="minorHAnsi"/>
        </w:rPr>
      </w:pPr>
    </w:p>
    <w:p w14:paraId="0E8EB9B6" w14:textId="77777777" w:rsidR="00AA2918" w:rsidRPr="00BA79F6" w:rsidRDefault="00AA2918" w:rsidP="006122FE">
      <w:pPr>
        <w:pStyle w:val="NoSpacing"/>
        <w:jc w:val="both"/>
        <w:rPr>
          <w:rFonts w:cstheme="minorHAnsi"/>
        </w:rPr>
      </w:pPr>
      <w:r w:rsidRPr="00BA79F6">
        <w:rPr>
          <w:rFonts w:cstheme="minorHAnsi"/>
        </w:rPr>
        <w:t xml:space="preserve">V prípade ak sa verejný obstarávateľ rozhodol pre verejnú súťaž na nové SW dielo, s dodávateľom sa v dodatku dohodne na poskytnutí primeranej súčinnosti najmä v záujme migrácie údajov do nového SW diela.  </w:t>
      </w:r>
    </w:p>
    <w:p w14:paraId="3E9068DF" w14:textId="77777777" w:rsidR="00AA2918" w:rsidRPr="00BA79F6" w:rsidRDefault="00AA2918" w:rsidP="006122FE">
      <w:pPr>
        <w:pStyle w:val="NoSpacing"/>
        <w:jc w:val="both"/>
        <w:rPr>
          <w:rFonts w:cstheme="minorHAnsi"/>
        </w:rPr>
      </w:pPr>
    </w:p>
    <w:p w14:paraId="41C5E35A" w14:textId="3F983AE1" w:rsidR="001E4AFC" w:rsidRPr="00BA79F6" w:rsidRDefault="00656BD8" w:rsidP="006122FE">
      <w:pPr>
        <w:pStyle w:val="NoSpacing"/>
        <w:jc w:val="both"/>
        <w:rPr>
          <w:rFonts w:cstheme="minorHAnsi"/>
        </w:rPr>
      </w:pPr>
      <w:r w:rsidRPr="00BA79F6">
        <w:rPr>
          <w:rFonts w:cstheme="minorHAnsi"/>
        </w:rPr>
        <w:t xml:space="preserve">V prípade, že prevádzková zmluva už </w:t>
      </w:r>
      <w:proofErr w:type="spellStart"/>
      <w:r w:rsidRPr="00BA79F6">
        <w:rPr>
          <w:rFonts w:cstheme="minorHAnsi"/>
        </w:rPr>
        <w:t>expirovala</w:t>
      </w:r>
      <w:proofErr w:type="spellEnd"/>
      <w:r w:rsidRPr="00BA79F6">
        <w:rPr>
          <w:rFonts w:cstheme="minorHAnsi"/>
        </w:rPr>
        <w:t>, záväz</w:t>
      </w:r>
      <w:r w:rsidR="00AA2918" w:rsidRPr="00BA79F6">
        <w:rPr>
          <w:rFonts w:cstheme="minorHAnsi"/>
        </w:rPr>
        <w:t>ky</w:t>
      </w:r>
      <w:r w:rsidRPr="00BA79F6">
        <w:rPr>
          <w:rFonts w:cstheme="minorHAnsi"/>
        </w:rPr>
        <w:t xml:space="preserve"> dodávateľa vo vyššie uvedenom rozsahu mus</w:t>
      </w:r>
      <w:r w:rsidR="00AA2918" w:rsidRPr="00BA79F6">
        <w:rPr>
          <w:rFonts w:cstheme="minorHAnsi"/>
        </w:rPr>
        <w:t>ia</w:t>
      </w:r>
      <w:r w:rsidRPr="00BA79F6">
        <w:rPr>
          <w:rFonts w:cstheme="minorHAnsi"/>
        </w:rPr>
        <w:t xml:space="preserve"> byť predmetom novej zmluvy, ktorá by bola uzavretá postupom priameho rokovacieho konania (pozri situácia č. 4 nižšie).</w:t>
      </w:r>
    </w:p>
    <w:p w14:paraId="702E4D15" w14:textId="77777777" w:rsidR="00656BD8" w:rsidRPr="00BA79F6" w:rsidRDefault="00656BD8" w:rsidP="006122FE">
      <w:pPr>
        <w:pStyle w:val="NoSpacing"/>
        <w:jc w:val="both"/>
        <w:rPr>
          <w:rFonts w:cstheme="minorHAnsi"/>
        </w:rPr>
      </w:pPr>
    </w:p>
    <w:p w14:paraId="3B5003EF" w14:textId="0350F699" w:rsidR="00656BD8" w:rsidRPr="00BA79F6" w:rsidRDefault="00656BD8" w:rsidP="006122FE">
      <w:pPr>
        <w:pStyle w:val="NoSpacing"/>
        <w:jc w:val="both"/>
        <w:rPr>
          <w:rFonts w:cstheme="minorHAnsi"/>
          <w:b/>
          <w:i/>
        </w:rPr>
      </w:pPr>
      <w:r w:rsidRPr="00BA79F6">
        <w:rPr>
          <w:rFonts w:cstheme="minorHAnsi"/>
          <w:b/>
          <w:i/>
        </w:rPr>
        <w:t xml:space="preserve">Zdôvodnenie a interný plán </w:t>
      </w:r>
      <w:r w:rsidR="002F1B6A" w:rsidRPr="00BA79F6">
        <w:rPr>
          <w:rFonts w:cstheme="minorHAnsi"/>
          <w:b/>
          <w:i/>
        </w:rPr>
        <w:t xml:space="preserve">verejného </w:t>
      </w:r>
      <w:r w:rsidRPr="00BA79F6">
        <w:rPr>
          <w:rFonts w:cstheme="minorHAnsi"/>
          <w:b/>
          <w:i/>
        </w:rPr>
        <w:t>obstarávania</w:t>
      </w:r>
    </w:p>
    <w:p w14:paraId="07B3B17C" w14:textId="77777777" w:rsidR="00656BD8" w:rsidRPr="00BA79F6" w:rsidRDefault="00656BD8" w:rsidP="006122FE">
      <w:pPr>
        <w:pStyle w:val="NoSpacing"/>
        <w:jc w:val="both"/>
        <w:rPr>
          <w:rFonts w:cstheme="minorHAnsi"/>
        </w:rPr>
      </w:pPr>
    </w:p>
    <w:p w14:paraId="5FAFCE0F" w14:textId="05E36087" w:rsidR="00AF76ED" w:rsidRPr="00BA79F6" w:rsidRDefault="001E4AFC" w:rsidP="006122FE">
      <w:pPr>
        <w:pStyle w:val="NoSpacing"/>
        <w:jc w:val="both"/>
        <w:rPr>
          <w:rFonts w:cstheme="minorHAnsi"/>
        </w:rPr>
      </w:pPr>
      <w:r w:rsidRPr="00BA79F6">
        <w:rPr>
          <w:rFonts w:cstheme="minorHAnsi"/>
        </w:rPr>
        <w:t>V dokumentácii k priamemu rokovaciemu konaniu</w:t>
      </w:r>
      <w:r w:rsidR="00EC0090" w:rsidRPr="00BA79F6">
        <w:rPr>
          <w:rFonts w:cstheme="minorHAnsi"/>
        </w:rPr>
        <w:t>, resp. k dodatku ku zmluve</w:t>
      </w:r>
      <w:r w:rsidRPr="00BA79F6">
        <w:rPr>
          <w:rFonts w:cstheme="minorHAnsi"/>
        </w:rPr>
        <w:t xml:space="preserve">, verejný obstarávateľ musí uviesť  a zdôvodniť, akým spôsobom plánuje naplniť po ukončení aktuálne obstarávanej prevádzkovej zmluvy dlhodobú víziu verejného obstarávania, ako je popísané vyššie, a priložiť alebo odkázať na </w:t>
      </w:r>
      <w:r w:rsidR="00A95367" w:rsidRPr="00BA79F6">
        <w:rPr>
          <w:rFonts w:cstheme="minorHAnsi"/>
        </w:rPr>
        <w:t xml:space="preserve">dodatok k zmluve </w:t>
      </w:r>
      <w:r w:rsidRPr="00BA79F6">
        <w:rPr>
          <w:rFonts w:cstheme="minorHAnsi"/>
        </w:rPr>
        <w:t>s existujúcim dodávateľom</w:t>
      </w:r>
      <w:r w:rsidR="00A95367" w:rsidRPr="00BA79F6">
        <w:rPr>
          <w:rFonts w:cstheme="minorHAnsi"/>
        </w:rPr>
        <w:t>, ktorý rieši stav „</w:t>
      </w:r>
      <w:proofErr w:type="spellStart"/>
      <w:r w:rsidR="00A95367" w:rsidRPr="00BA79F6">
        <w:rPr>
          <w:rFonts w:cstheme="minorHAnsi"/>
        </w:rPr>
        <w:t>vendor</w:t>
      </w:r>
      <w:proofErr w:type="spellEnd"/>
      <w:r w:rsidR="00A95367" w:rsidRPr="00BA79F6">
        <w:rPr>
          <w:rFonts w:cstheme="minorHAnsi"/>
        </w:rPr>
        <w:t xml:space="preserve"> </w:t>
      </w:r>
      <w:proofErr w:type="spellStart"/>
      <w:r w:rsidR="00A95367" w:rsidRPr="00BA79F6">
        <w:rPr>
          <w:rFonts w:cstheme="minorHAnsi"/>
        </w:rPr>
        <w:t>lock</w:t>
      </w:r>
      <w:proofErr w:type="spellEnd"/>
      <w:r w:rsidR="00A95367" w:rsidRPr="00BA79F6">
        <w:rPr>
          <w:rFonts w:cstheme="minorHAnsi"/>
        </w:rPr>
        <w:t xml:space="preserve"> in“</w:t>
      </w:r>
      <w:r w:rsidRPr="00BA79F6">
        <w:rPr>
          <w:rFonts w:cstheme="minorHAnsi"/>
        </w:rPr>
        <w:t>. Zmluva, ktorá bude výsledkom priameho rokovacieho konania</w:t>
      </w:r>
      <w:r w:rsidR="00EC0090" w:rsidRPr="00BA79F6">
        <w:rPr>
          <w:rFonts w:cstheme="minorHAnsi"/>
        </w:rPr>
        <w:t>, resp. dodatok</w:t>
      </w:r>
      <w:r w:rsidRPr="00BA79F6">
        <w:rPr>
          <w:rFonts w:cstheme="minorHAnsi"/>
        </w:rPr>
        <w:t xml:space="preserve">, </w:t>
      </w:r>
      <w:r w:rsidR="00B779DA" w:rsidRPr="00BA79F6">
        <w:rPr>
          <w:rFonts w:cstheme="minorHAnsi"/>
        </w:rPr>
        <w:t xml:space="preserve">musia </w:t>
      </w:r>
      <w:r w:rsidRPr="00BA79F6">
        <w:rPr>
          <w:rFonts w:cstheme="minorHAnsi"/>
        </w:rPr>
        <w:t>rovnako obsahovať záväzok existujúceho dodávateľa prinajmenšom v rozsahu, k akému sa zaviazal v</w:t>
      </w:r>
      <w:r w:rsidR="00A95367" w:rsidRPr="00BA79F6">
        <w:rPr>
          <w:rFonts w:cstheme="minorHAnsi"/>
        </w:rPr>
        <w:t> dodatku k prevádzkovej zmluve</w:t>
      </w:r>
      <w:r w:rsidRPr="00BA79F6">
        <w:rPr>
          <w:rFonts w:cstheme="minorHAnsi"/>
        </w:rPr>
        <w:t>.</w:t>
      </w:r>
      <w:r w:rsidR="00B779DA" w:rsidRPr="00BA79F6">
        <w:rPr>
          <w:rFonts w:cstheme="minorHAnsi"/>
        </w:rPr>
        <w:t xml:space="preserve"> Z uvedeného vyplýva, že pre možné aplikovanie postupu priameho rokovacieho konania alebo uzavretia dodatku k zmluve na prevádzku a údržbu SW diela, je potrebné </w:t>
      </w:r>
      <w:r w:rsidR="00B779DA" w:rsidRPr="00BA79F6">
        <w:rPr>
          <w:rFonts w:cstheme="minorHAnsi"/>
        </w:rPr>
        <w:lastRenderedPageBreak/>
        <w:t>mať primeranú súčinnosť s existujúcim dodávateľom zakotvenú priamo v zmluve/dodatku k zmluve, ktorá bude výsledkom tohto postupu</w:t>
      </w:r>
      <w:r w:rsidR="003B1CAC" w:rsidRPr="00BA79F6">
        <w:rPr>
          <w:rFonts w:cstheme="minorHAnsi"/>
        </w:rPr>
        <w:t>.</w:t>
      </w:r>
    </w:p>
    <w:p w14:paraId="7680F188" w14:textId="77777777" w:rsidR="002436F0" w:rsidRPr="00BA79F6" w:rsidRDefault="002436F0" w:rsidP="006122FE">
      <w:pPr>
        <w:pStyle w:val="NoSpacing"/>
        <w:jc w:val="both"/>
        <w:rPr>
          <w:rFonts w:cstheme="minorHAnsi"/>
        </w:rPr>
      </w:pPr>
    </w:p>
    <w:p w14:paraId="4BBEF7AD" w14:textId="5D49C48B" w:rsidR="002436F0" w:rsidRPr="00BA79F6" w:rsidRDefault="002436F0">
      <w:pPr>
        <w:pStyle w:val="NoSpacing"/>
        <w:jc w:val="both"/>
        <w:rPr>
          <w:rFonts w:cstheme="minorHAnsi"/>
        </w:rPr>
      </w:pPr>
      <w:r w:rsidRPr="00BA79F6">
        <w:rPr>
          <w:rFonts w:cstheme="minorHAnsi"/>
        </w:rPr>
        <w:t xml:space="preserve">V rámci postupu priameho rokovacieho konania je potrebné preukázať hospodárnosť ceny ponúknutej dodávateľom, do ukončenia </w:t>
      </w:r>
      <w:r w:rsidR="00B67A91" w:rsidRPr="00BA79F6">
        <w:rPr>
          <w:rFonts w:cstheme="minorHAnsi"/>
        </w:rPr>
        <w:t>nového otvoreného po</w:t>
      </w:r>
      <w:r w:rsidR="007C15B7" w:rsidRPr="00BA79F6">
        <w:rPr>
          <w:rFonts w:cstheme="minorHAnsi"/>
        </w:rPr>
        <w:t>s</w:t>
      </w:r>
      <w:r w:rsidR="00B67A91" w:rsidRPr="00BA79F6">
        <w:rPr>
          <w:rFonts w:cstheme="minorHAnsi"/>
        </w:rPr>
        <w:t>tupu verejného obstarávania na ďalšiu prevádzku (rozširovanie) SW diela alebo na nové SW dielo, pričom sa odporúča vychádzať z cien obdobných zmlúv v rámci iných členských krajín EÚ.</w:t>
      </w:r>
    </w:p>
    <w:p w14:paraId="78496EA1" w14:textId="40BEE8D0" w:rsidR="00AD5473" w:rsidRPr="00BA79F6" w:rsidRDefault="00AD5473" w:rsidP="006122FE">
      <w:pPr>
        <w:spacing w:line="240" w:lineRule="auto"/>
      </w:pPr>
    </w:p>
    <w:p w14:paraId="342602E9" w14:textId="77777777" w:rsidR="00AD5473" w:rsidRPr="00BA79F6" w:rsidRDefault="00AD5473" w:rsidP="006122FE">
      <w:pPr>
        <w:spacing w:line="240" w:lineRule="auto"/>
      </w:pPr>
    </w:p>
    <w:p w14:paraId="04F7AD56" w14:textId="15BDDE08" w:rsidR="008E6FAA" w:rsidRPr="00BA79F6" w:rsidRDefault="008E6FAA" w:rsidP="008E6FAA">
      <w:pPr>
        <w:pStyle w:val="Heading2"/>
      </w:pPr>
      <w:bookmarkStart w:id="41" w:name="_Toc511210681"/>
      <w:r w:rsidRPr="00BA79F6">
        <w:t xml:space="preserve">4.3. </w:t>
      </w:r>
      <w:r w:rsidR="0041157B" w:rsidRPr="00BA79F6">
        <w:t>PREVÁDZKOVÁ ZMLUVA</w:t>
      </w:r>
      <w:r w:rsidRPr="00BA79F6">
        <w:t xml:space="preserve"> PRE ĎALŠIE OBDOBIE (SITUÁCIA Č. 3)</w:t>
      </w:r>
      <w:bookmarkEnd w:id="41"/>
    </w:p>
    <w:p w14:paraId="2CC16B86" w14:textId="77777777" w:rsidR="00D90705" w:rsidRPr="00BA79F6" w:rsidRDefault="00D90705" w:rsidP="006122FE">
      <w:pPr>
        <w:spacing w:line="240" w:lineRule="auto"/>
      </w:pPr>
    </w:p>
    <w:p w14:paraId="1346BEC3" w14:textId="77777777" w:rsidR="008E6FAA" w:rsidRPr="00BA79F6" w:rsidRDefault="008E6FAA" w:rsidP="008E6FAA">
      <w:pPr>
        <w:jc w:val="both"/>
      </w:pPr>
      <w:r w:rsidRPr="00BA79F6">
        <w:t>Situácia č. 3 je stav kedy pre unikátne SW dielo verejný obstarávateľ uzatvoril prevádzkovú zmluvu, ktorá sa aktuálne plní, avšak je uzatvorená len na krátke obdobie, teda nepokrýva pravdepodobnú dĺžku trvania životného cyklu SW a verejný obstarávateľ musí pre ďalšiu prevádzku a rozširovanie d</w:t>
      </w:r>
      <w:r w:rsidR="00FF71B6" w:rsidRPr="00BA79F6">
        <w:t>iela</w:t>
      </w:r>
      <w:r w:rsidRPr="00BA79F6">
        <w:t xml:space="preserve"> nevyhnutne uzatvoriť novú </w:t>
      </w:r>
      <w:r w:rsidR="00FF71B6" w:rsidRPr="00BA79F6">
        <w:t>prevádzkovú</w:t>
      </w:r>
      <w:r w:rsidRPr="00BA79F6">
        <w:t xml:space="preserve"> zmluvu.</w:t>
      </w:r>
    </w:p>
    <w:p w14:paraId="1C10F278" w14:textId="77777777" w:rsidR="004E78D0" w:rsidRPr="00BA79F6" w:rsidRDefault="00FF71B6" w:rsidP="004E78D0">
      <w:r w:rsidRPr="00BA79F6">
        <w:t xml:space="preserve">Postup v situácii č. 3: </w:t>
      </w:r>
    </w:p>
    <w:p w14:paraId="51329ED7" w14:textId="12E4A27C" w:rsidR="004E78D0" w:rsidRPr="00BA79F6" w:rsidRDefault="004E78D0" w:rsidP="004E78D0">
      <w:r w:rsidRPr="00BA79F6">
        <w:t>Obdobný</w:t>
      </w:r>
      <w:r w:rsidR="00470052" w:rsidRPr="00BA79F6">
        <w:t xml:space="preserve"> ako v Situácii č. 2 (</w:t>
      </w:r>
      <w:r w:rsidR="00C22ECC" w:rsidRPr="00BA79F6">
        <w:t>Druh</w:t>
      </w:r>
      <w:r w:rsidR="002C2083" w:rsidRPr="00BA79F6">
        <w:t>ý</w:t>
      </w:r>
      <w:r w:rsidR="00C22ECC" w:rsidRPr="00BA79F6">
        <w:t xml:space="preserve"> </w:t>
      </w:r>
      <w:r w:rsidR="002C2083" w:rsidRPr="00BA79F6">
        <w:t>prípad</w:t>
      </w:r>
      <w:r w:rsidR="002F1B6A" w:rsidRPr="00BA79F6">
        <w:t>)</w:t>
      </w:r>
    </w:p>
    <w:p w14:paraId="22FA3114" w14:textId="1AC99132" w:rsidR="00AD13DB" w:rsidRPr="00BA79F6" w:rsidRDefault="00AD13DB" w:rsidP="003406ED">
      <w:pPr>
        <w:pStyle w:val="ListParagraph"/>
        <w:numPr>
          <w:ilvl w:val="0"/>
          <w:numId w:val="8"/>
        </w:numPr>
        <w:autoSpaceDE w:val="0"/>
        <w:autoSpaceDN w:val="0"/>
        <w:adjustRightInd w:val="0"/>
        <w:spacing w:line="240" w:lineRule="auto"/>
        <w:jc w:val="both"/>
        <w:rPr>
          <w:rFonts w:ascii="Calibri" w:hAnsi="Calibri"/>
        </w:rPr>
      </w:pPr>
      <w:r w:rsidRPr="00BA79F6">
        <w:rPr>
          <w:rFonts w:ascii="Calibri" w:hAnsi="Calibri"/>
        </w:rPr>
        <w:t>Verejný obstarávateľ má možnosť použiť postup priameho rokovacieho konania ako metódy obstarávania prevádzkových zmlúv alebo uzatvorenie dodatku k existujúcej prevádzkovej zmluve</w:t>
      </w:r>
    </w:p>
    <w:p w14:paraId="733988E1" w14:textId="77777777" w:rsidR="00AD13DB" w:rsidRPr="00BA79F6" w:rsidRDefault="00AD13DB" w:rsidP="00AD13DB">
      <w:pPr>
        <w:pStyle w:val="ListParagraph"/>
        <w:autoSpaceDE w:val="0"/>
        <w:autoSpaceDN w:val="0"/>
        <w:adjustRightInd w:val="0"/>
        <w:spacing w:line="240" w:lineRule="auto"/>
        <w:jc w:val="both"/>
        <w:rPr>
          <w:rFonts w:ascii="Calibri" w:hAnsi="Calibri"/>
        </w:rPr>
      </w:pPr>
    </w:p>
    <w:p w14:paraId="01451DEC" w14:textId="77777777" w:rsidR="00AD13DB" w:rsidRPr="00BA79F6" w:rsidRDefault="00AD13DB" w:rsidP="003406ED">
      <w:pPr>
        <w:pStyle w:val="ListParagraph"/>
        <w:numPr>
          <w:ilvl w:val="0"/>
          <w:numId w:val="19"/>
        </w:numPr>
        <w:autoSpaceDE w:val="0"/>
        <w:autoSpaceDN w:val="0"/>
        <w:adjustRightInd w:val="0"/>
        <w:spacing w:line="240" w:lineRule="auto"/>
        <w:jc w:val="both"/>
        <w:rPr>
          <w:rFonts w:ascii="Calibri" w:hAnsi="Calibri"/>
        </w:rPr>
      </w:pPr>
      <w:r w:rsidRPr="00BA79F6">
        <w:rPr>
          <w:rFonts w:ascii="Calibri" w:hAnsi="Calibri"/>
        </w:rPr>
        <w:t>V PRK môže byť zmluva dohodnutá na maximálne na obdobie 3 rokov. Posledná prípustná možnosť použitia PRK.</w:t>
      </w:r>
    </w:p>
    <w:p w14:paraId="539995B7" w14:textId="4E179B69" w:rsidR="00AD13DB" w:rsidRPr="00BA79F6" w:rsidRDefault="00AD13DB" w:rsidP="003406ED">
      <w:pPr>
        <w:pStyle w:val="ListParagraph"/>
        <w:numPr>
          <w:ilvl w:val="0"/>
          <w:numId w:val="19"/>
        </w:numPr>
        <w:autoSpaceDE w:val="0"/>
        <w:autoSpaceDN w:val="0"/>
        <w:adjustRightInd w:val="0"/>
        <w:spacing w:line="240" w:lineRule="auto"/>
        <w:jc w:val="both"/>
        <w:rPr>
          <w:rFonts w:ascii="Calibri" w:hAnsi="Calibri"/>
        </w:rPr>
      </w:pPr>
      <w:r w:rsidRPr="00BA79F6">
        <w:rPr>
          <w:rFonts w:ascii="Calibri" w:hAnsi="Calibri"/>
        </w:rPr>
        <w:t>Za splneni</w:t>
      </w:r>
      <w:r w:rsidR="006A76E3" w:rsidRPr="00BA79F6">
        <w:rPr>
          <w:rFonts w:ascii="Calibri" w:hAnsi="Calibri"/>
        </w:rPr>
        <w:t>a</w:t>
      </w:r>
      <w:r w:rsidRPr="00BA79F6">
        <w:rPr>
          <w:rFonts w:ascii="Calibri" w:hAnsi="Calibri"/>
        </w:rPr>
        <w:t xml:space="preserve"> osobitných podmienok určených v osobitnom dokumente.</w:t>
      </w:r>
    </w:p>
    <w:p w14:paraId="4611630D" w14:textId="77777777" w:rsidR="00AD13DB" w:rsidRPr="00BA79F6" w:rsidRDefault="00AD13DB" w:rsidP="00AD13DB">
      <w:pPr>
        <w:pStyle w:val="ListParagraph"/>
        <w:autoSpaceDE w:val="0"/>
        <w:autoSpaceDN w:val="0"/>
        <w:adjustRightInd w:val="0"/>
        <w:spacing w:line="240" w:lineRule="auto"/>
        <w:jc w:val="both"/>
        <w:rPr>
          <w:rFonts w:ascii="Calibri" w:hAnsi="Calibri"/>
        </w:rPr>
      </w:pPr>
    </w:p>
    <w:p w14:paraId="067A9A46" w14:textId="77777777" w:rsidR="00D652D0" w:rsidRPr="00BA79F6" w:rsidRDefault="00D652D0" w:rsidP="00AD13DB">
      <w:pPr>
        <w:pStyle w:val="ListParagraph"/>
        <w:autoSpaceDE w:val="0"/>
        <w:autoSpaceDN w:val="0"/>
        <w:adjustRightInd w:val="0"/>
        <w:spacing w:line="240" w:lineRule="auto"/>
        <w:jc w:val="both"/>
        <w:rPr>
          <w:rFonts w:ascii="Calibri" w:hAnsi="Calibri"/>
        </w:rPr>
      </w:pPr>
    </w:p>
    <w:p w14:paraId="2411B94C" w14:textId="77777777" w:rsidR="00AD13DB" w:rsidRPr="00BA79F6" w:rsidRDefault="00AD13DB" w:rsidP="00AD13DB">
      <w:pPr>
        <w:pStyle w:val="ListParagraph"/>
        <w:autoSpaceDE w:val="0"/>
        <w:autoSpaceDN w:val="0"/>
        <w:adjustRightInd w:val="0"/>
        <w:spacing w:line="240" w:lineRule="auto"/>
        <w:jc w:val="both"/>
        <w:rPr>
          <w:rFonts w:ascii="Calibri" w:hAnsi="Calibri"/>
        </w:rPr>
      </w:pPr>
      <w:r w:rsidRPr="00BA79F6">
        <w:t>Dokumenty:</w:t>
      </w:r>
    </w:p>
    <w:p w14:paraId="79E9BDEA" w14:textId="49878A67" w:rsidR="00AD13DB" w:rsidRPr="00BA79F6" w:rsidRDefault="00AD13DB" w:rsidP="003406ED">
      <w:pPr>
        <w:pStyle w:val="ListParagraph"/>
        <w:numPr>
          <w:ilvl w:val="0"/>
          <w:numId w:val="5"/>
        </w:numPr>
        <w:jc w:val="both"/>
      </w:pPr>
      <w:r w:rsidRPr="00BA79F6">
        <w:rPr>
          <w:rFonts w:ascii="Calibri" w:hAnsi="Calibri"/>
        </w:rPr>
        <w:t>„</w:t>
      </w:r>
      <w:r w:rsidRPr="00BA79F6">
        <w:t>Zdôvodnenie možnosti použitia priameho rokovacieho konania na prevádzkové zmluvy v krátkodobej vízii</w:t>
      </w:r>
      <w:r w:rsidRPr="00BA79F6">
        <w:rPr>
          <w:rFonts w:ascii="Calibri" w:hAnsi="Calibri"/>
        </w:rPr>
        <w:t>“</w:t>
      </w:r>
    </w:p>
    <w:p w14:paraId="1727A1A3" w14:textId="77777777" w:rsidR="00AD13DB" w:rsidRPr="00BA79F6" w:rsidRDefault="00AD13DB" w:rsidP="003406ED">
      <w:pPr>
        <w:pStyle w:val="ListParagraph"/>
        <w:numPr>
          <w:ilvl w:val="0"/>
          <w:numId w:val="5"/>
        </w:numPr>
        <w:jc w:val="both"/>
      </w:pPr>
      <w:r w:rsidRPr="00BA79F6">
        <w:t>„Zmeny zmluvy, rámcovej dohody a koncesnej zmluvy počas ich trvania“</w:t>
      </w:r>
    </w:p>
    <w:p w14:paraId="6670A5C8" w14:textId="77777777" w:rsidR="00AD13DB" w:rsidRPr="00BA79F6" w:rsidRDefault="00AD13DB" w:rsidP="003406ED">
      <w:pPr>
        <w:pStyle w:val="ListParagraph"/>
        <w:numPr>
          <w:ilvl w:val="0"/>
          <w:numId w:val="5"/>
        </w:numPr>
        <w:jc w:val="both"/>
      </w:pPr>
      <w:r w:rsidRPr="00BA79F6">
        <w:t xml:space="preserve"> „Autorské právo v IT zmluvách“ </w:t>
      </w:r>
    </w:p>
    <w:p w14:paraId="5507B010" w14:textId="77777777" w:rsidR="00AD13DB" w:rsidRPr="00BA79F6" w:rsidRDefault="00AD13DB" w:rsidP="004E78D0">
      <w:pPr>
        <w:rPr>
          <w:b/>
        </w:rPr>
      </w:pPr>
    </w:p>
    <w:p w14:paraId="1E046F41" w14:textId="77777777" w:rsidR="00FF71B6" w:rsidRPr="00BA79F6" w:rsidRDefault="00FF71B6" w:rsidP="00FF71B6"/>
    <w:p w14:paraId="2B2CDF97" w14:textId="4930A37A" w:rsidR="00FF71B6" w:rsidRPr="00BA79F6" w:rsidRDefault="00FF71B6" w:rsidP="00FF71B6">
      <w:pPr>
        <w:pStyle w:val="Heading2"/>
      </w:pPr>
      <w:bookmarkStart w:id="42" w:name="_Toc511210682"/>
      <w:r w:rsidRPr="00BA79F6">
        <w:t xml:space="preserve">4.4. </w:t>
      </w:r>
      <w:r w:rsidR="0041157B" w:rsidRPr="00BA79F6">
        <w:t>NALIEHAVÁ POTREBA PREVÁDZKOVEJ ZMLUVY</w:t>
      </w:r>
      <w:r w:rsidR="00FF14A2" w:rsidRPr="00BA79F6">
        <w:t>,</w:t>
      </w:r>
      <w:r w:rsidR="0041157B" w:rsidRPr="00BA79F6">
        <w:t xml:space="preserve"> Z D</w:t>
      </w:r>
      <w:r w:rsidR="0041157B" w:rsidRPr="00BA79F6">
        <w:rPr>
          <w:rFonts w:cstheme="majorHAnsi"/>
        </w:rPr>
        <w:t>Ô</w:t>
      </w:r>
      <w:r w:rsidR="0041157B" w:rsidRPr="00BA79F6">
        <w:t>VODU UŽ UKONČENEJ P</w:t>
      </w:r>
      <w:r w:rsidR="0041157B" w:rsidRPr="00BA79F6">
        <w:rPr>
          <w:rFonts w:cstheme="majorHAnsi"/>
        </w:rPr>
        <w:t>Ô</w:t>
      </w:r>
      <w:r w:rsidR="0041157B" w:rsidRPr="00BA79F6">
        <w:t xml:space="preserve">VODNEJ ZMLUVY </w:t>
      </w:r>
      <w:r w:rsidRPr="00BA79F6">
        <w:t>(SITUÁCIA Č. 4)</w:t>
      </w:r>
      <w:bookmarkEnd w:id="42"/>
    </w:p>
    <w:p w14:paraId="738A6890" w14:textId="77777777" w:rsidR="00FF71B6" w:rsidRPr="00BA79F6" w:rsidRDefault="00FF71B6" w:rsidP="00FF71B6"/>
    <w:p w14:paraId="1FDA4BCF" w14:textId="77777777" w:rsidR="00FF71B6" w:rsidRPr="00BA79F6" w:rsidRDefault="00FF71B6" w:rsidP="00FF71B6">
      <w:pPr>
        <w:jc w:val="both"/>
      </w:pPr>
      <w:r w:rsidRPr="00BA79F6">
        <w:t>Situácia č. 4 je stav kedy pre unikátne SW dielo verejný obstarávateľ uzatvoril prevádzkovú zmluvu, ktorej platnosť už skončila (typicky uplynula doba platnosti zmluvy, lebo verejný obstarávateľ uzatvoril zmluvu tak, že nepokrývala pravdepodobnú dĺžku trvania životného cyklu SW) a verejný obstarávateľ musí pre ďalšiu prevádzku a rozširovanie diela nevyhnutne uzatvoriť novú prevádzkovú zmluvu.</w:t>
      </w:r>
    </w:p>
    <w:p w14:paraId="186C6D8B" w14:textId="77777777" w:rsidR="003B1CAC" w:rsidRPr="00BA79F6" w:rsidRDefault="003B1CAC" w:rsidP="00FF71B6">
      <w:pPr>
        <w:jc w:val="both"/>
      </w:pPr>
    </w:p>
    <w:p w14:paraId="149B0278" w14:textId="77777777" w:rsidR="004E78D0" w:rsidRPr="00BA79F6" w:rsidRDefault="00FF71B6" w:rsidP="004E78D0">
      <w:r w:rsidRPr="00BA79F6">
        <w:lastRenderedPageBreak/>
        <w:t xml:space="preserve">Postup v situácii č. 4: </w:t>
      </w:r>
    </w:p>
    <w:p w14:paraId="573CF03A" w14:textId="186DEA50" w:rsidR="00AD13DB" w:rsidRPr="00BA79F6" w:rsidRDefault="00AD13DB" w:rsidP="00AD13DB">
      <w:r w:rsidRPr="00BA79F6">
        <w:t>Obdobný ako v Situácii č. 2 (</w:t>
      </w:r>
      <w:r w:rsidR="00C22ECC" w:rsidRPr="00BA79F6">
        <w:t>Druh</w:t>
      </w:r>
      <w:r w:rsidR="002C2083" w:rsidRPr="00BA79F6">
        <w:t>ý</w:t>
      </w:r>
      <w:r w:rsidR="00C22ECC" w:rsidRPr="00BA79F6">
        <w:t xml:space="preserve"> </w:t>
      </w:r>
      <w:r w:rsidR="002C2083" w:rsidRPr="00BA79F6">
        <w:t>prípad</w:t>
      </w:r>
      <w:r w:rsidRPr="00BA79F6">
        <w:t>)</w:t>
      </w:r>
      <w:r w:rsidR="00F323AE" w:rsidRPr="00BA79F6">
        <w:t xml:space="preserve"> s tým, že verejný obstarávateľ je povinný osobitne zdôvodniť a uviesť okolnosti, pre ktoré sa ocitol v situácii bez platnej prevádzkovej zmluvy.</w:t>
      </w:r>
    </w:p>
    <w:p w14:paraId="4BD51892" w14:textId="77777777" w:rsidR="00591FD5" w:rsidRPr="00BA79F6" w:rsidRDefault="00AD13DB" w:rsidP="007B1697">
      <w:pPr>
        <w:pStyle w:val="ListParagraph"/>
        <w:numPr>
          <w:ilvl w:val="0"/>
          <w:numId w:val="8"/>
        </w:numPr>
        <w:autoSpaceDE w:val="0"/>
        <w:autoSpaceDN w:val="0"/>
        <w:adjustRightInd w:val="0"/>
        <w:spacing w:line="240" w:lineRule="auto"/>
        <w:jc w:val="both"/>
        <w:rPr>
          <w:rFonts w:ascii="Calibri" w:hAnsi="Calibri"/>
          <w:strike/>
        </w:rPr>
      </w:pPr>
      <w:r w:rsidRPr="00BA79F6">
        <w:rPr>
          <w:rFonts w:ascii="Calibri" w:hAnsi="Calibri"/>
        </w:rPr>
        <w:t xml:space="preserve">Verejný obstarávateľ má možnosť postup použiť priameho rokovacieho konania ako metódy obstarávania prevádzkových zmlúv </w:t>
      </w:r>
    </w:p>
    <w:p w14:paraId="30A12D27" w14:textId="77777777" w:rsidR="00AD13DB" w:rsidRPr="00BA79F6" w:rsidRDefault="00AD13DB" w:rsidP="007B1697"/>
    <w:p w14:paraId="324E0BD5" w14:textId="77777777" w:rsidR="00AD13DB" w:rsidRPr="00BA79F6" w:rsidRDefault="00AD13DB" w:rsidP="003406ED">
      <w:pPr>
        <w:pStyle w:val="ListParagraph"/>
        <w:numPr>
          <w:ilvl w:val="0"/>
          <w:numId w:val="20"/>
        </w:numPr>
        <w:autoSpaceDE w:val="0"/>
        <w:autoSpaceDN w:val="0"/>
        <w:adjustRightInd w:val="0"/>
        <w:spacing w:line="240" w:lineRule="auto"/>
        <w:jc w:val="both"/>
        <w:rPr>
          <w:rFonts w:ascii="Calibri" w:hAnsi="Calibri"/>
        </w:rPr>
      </w:pPr>
      <w:r w:rsidRPr="00BA79F6">
        <w:rPr>
          <w:rFonts w:ascii="Calibri" w:hAnsi="Calibri"/>
        </w:rPr>
        <w:t>V PRK môže byť zmluva dohodnutá na maximálne na obdobie 3 rokov. Posledná prípustná možnosť použitia PRK.</w:t>
      </w:r>
    </w:p>
    <w:p w14:paraId="7728BBF9" w14:textId="77777777" w:rsidR="00AD13DB" w:rsidRPr="00BA79F6" w:rsidRDefault="00AD13DB" w:rsidP="003406ED">
      <w:pPr>
        <w:pStyle w:val="ListParagraph"/>
        <w:numPr>
          <w:ilvl w:val="0"/>
          <w:numId w:val="20"/>
        </w:numPr>
        <w:autoSpaceDE w:val="0"/>
        <w:autoSpaceDN w:val="0"/>
        <w:adjustRightInd w:val="0"/>
        <w:spacing w:line="240" w:lineRule="auto"/>
        <w:jc w:val="both"/>
        <w:rPr>
          <w:rFonts w:ascii="Calibri" w:hAnsi="Calibri"/>
        </w:rPr>
      </w:pPr>
      <w:r w:rsidRPr="00BA79F6">
        <w:rPr>
          <w:rFonts w:ascii="Calibri" w:hAnsi="Calibri"/>
        </w:rPr>
        <w:t>Za splnenie osobitných podmienok určených v osobitnom dokumente.</w:t>
      </w:r>
    </w:p>
    <w:p w14:paraId="70C0383D" w14:textId="77777777" w:rsidR="00AD13DB" w:rsidRPr="00BA79F6" w:rsidRDefault="00AD13DB" w:rsidP="00AD13DB">
      <w:pPr>
        <w:pStyle w:val="ListParagraph"/>
        <w:autoSpaceDE w:val="0"/>
        <w:autoSpaceDN w:val="0"/>
        <w:adjustRightInd w:val="0"/>
        <w:spacing w:line="240" w:lineRule="auto"/>
        <w:jc w:val="both"/>
        <w:rPr>
          <w:rFonts w:ascii="Calibri" w:hAnsi="Calibri"/>
        </w:rPr>
      </w:pPr>
    </w:p>
    <w:p w14:paraId="193A74DF" w14:textId="77777777" w:rsidR="00AD13DB" w:rsidRPr="00BA79F6" w:rsidRDefault="00AD13DB" w:rsidP="00AD13DB">
      <w:pPr>
        <w:pStyle w:val="ListParagraph"/>
        <w:autoSpaceDE w:val="0"/>
        <w:autoSpaceDN w:val="0"/>
        <w:adjustRightInd w:val="0"/>
        <w:spacing w:line="240" w:lineRule="auto"/>
        <w:jc w:val="both"/>
        <w:rPr>
          <w:rFonts w:ascii="Calibri" w:hAnsi="Calibri"/>
        </w:rPr>
      </w:pPr>
      <w:r w:rsidRPr="00BA79F6">
        <w:t>Dokumenty:</w:t>
      </w:r>
    </w:p>
    <w:p w14:paraId="59755DB2" w14:textId="43414942" w:rsidR="00AD13DB" w:rsidRPr="00BA79F6" w:rsidRDefault="00AD13DB" w:rsidP="003406ED">
      <w:pPr>
        <w:pStyle w:val="ListParagraph"/>
        <w:numPr>
          <w:ilvl w:val="0"/>
          <w:numId w:val="5"/>
        </w:numPr>
        <w:jc w:val="both"/>
      </w:pPr>
      <w:r w:rsidRPr="00BA79F6">
        <w:rPr>
          <w:rFonts w:ascii="Calibri" w:hAnsi="Calibri"/>
        </w:rPr>
        <w:t>„</w:t>
      </w:r>
      <w:r w:rsidRPr="00BA79F6">
        <w:t>Zdôvodnenie možnosti použitia priameho rokovacieho konania na prevádzkové zmluvy v krátkodobej vízii</w:t>
      </w:r>
      <w:r w:rsidRPr="00BA79F6">
        <w:rPr>
          <w:rFonts w:ascii="Calibri" w:hAnsi="Calibri"/>
        </w:rPr>
        <w:t>“</w:t>
      </w:r>
    </w:p>
    <w:p w14:paraId="1FBB30AC" w14:textId="08C6789C" w:rsidR="00AD13DB" w:rsidRPr="00BA79F6" w:rsidRDefault="00AD13DB" w:rsidP="003406ED">
      <w:pPr>
        <w:pStyle w:val="ListParagraph"/>
        <w:numPr>
          <w:ilvl w:val="0"/>
          <w:numId w:val="5"/>
        </w:numPr>
        <w:jc w:val="both"/>
      </w:pPr>
      <w:r w:rsidRPr="00BA79F6">
        <w:t xml:space="preserve">„Autorské právo v IT zmluvách“ </w:t>
      </w:r>
    </w:p>
    <w:p w14:paraId="3B332FF9" w14:textId="69EE14D3" w:rsidR="00A4079B" w:rsidRPr="00BA79F6" w:rsidRDefault="008E1EEE" w:rsidP="005B5005">
      <w:r w:rsidRPr="00BA79F6">
        <w:br w:type="page"/>
      </w:r>
    </w:p>
    <w:p w14:paraId="3CD1EEB1" w14:textId="7AF21931" w:rsidR="005B5005" w:rsidRPr="00BA79F6" w:rsidRDefault="00AB4B2A" w:rsidP="00AB4B2A">
      <w:pPr>
        <w:pStyle w:val="Heading1"/>
        <w:numPr>
          <w:ilvl w:val="0"/>
          <w:numId w:val="3"/>
        </w:numPr>
      </w:pPr>
      <w:bookmarkStart w:id="43" w:name="_Toc511210683"/>
      <w:r w:rsidRPr="00BA79F6">
        <w:lastRenderedPageBreak/>
        <w:t>Ďalšie kroky ku konsolidácii stavu v oblasti používania PRK pre IKT</w:t>
      </w:r>
      <w:bookmarkEnd w:id="43"/>
    </w:p>
    <w:p w14:paraId="29C26A1E" w14:textId="77777777" w:rsidR="00AB4B2A" w:rsidRPr="00BA79F6" w:rsidRDefault="00AB4B2A" w:rsidP="00AB4B2A"/>
    <w:p w14:paraId="2F80E95D" w14:textId="04263FA7" w:rsidR="00AB4B2A" w:rsidRPr="00BA79F6" w:rsidRDefault="00827D10" w:rsidP="00AB4B2A">
      <w:pPr>
        <w:pStyle w:val="NoSpacing"/>
        <w:jc w:val="both"/>
      </w:pPr>
      <w:r w:rsidRPr="00BA79F6">
        <w:t xml:space="preserve">Nutnou </w:t>
      </w:r>
      <w:r w:rsidR="00AB4B2A" w:rsidRPr="00BA79F6">
        <w:t xml:space="preserve">podmienkou na uplatnenie postupu </w:t>
      </w:r>
      <w:r w:rsidRPr="00BA79F6">
        <w:t>PRK</w:t>
      </w:r>
      <w:r w:rsidR="00AB4B2A" w:rsidRPr="00BA79F6">
        <w:t xml:space="preserve">, ktorého výsledkom by bola </w:t>
      </w:r>
      <w:r w:rsidRPr="00BA79F6">
        <w:t xml:space="preserve">servisná </w:t>
      </w:r>
      <w:r w:rsidR="00AB4B2A" w:rsidRPr="00BA79F6">
        <w:t xml:space="preserve">zmluva </w:t>
      </w:r>
      <w:r w:rsidRPr="00BA79F6">
        <w:t xml:space="preserve">na </w:t>
      </w:r>
      <w:proofErr w:type="spellStart"/>
      <w:r w:rsidRPr="00BA79F6">
        <w:t>maximálane</w:t>
      </w:r>
      <w:proofErr w:type="spellEnd"/>
      <w:r w:rsidRPr="00BA79F6">
        <w:t xml:space="preserve"> </w:t>
      </w:r>
      <w:proofErr w:type="spellStart"/>
      <w:r w:rsidRPr="00BA79F6">
        <w:t>obdonie</w:t>
      </w:r>
      <w:proofErr w:type="spellEnd"/>
      <w:r w:rsidRPr="00BA79F6">
        <w:t xml:space="preserve"> 3 rokov (</w:t>
      </w:r>
      <w:proofErr w:type="spellStart"/>
      <w:r w:rsidRPr="00BA79F6">
        <w:t>t.j</w:t>
      </w:r>
      <w:proofErr w:type="spellEnd"/>
      <w:r w:rsidRPr="00BA79F6">
        <w:t xml:space="preserve">. </w:t>
      </w:r>
      <w:r w:rsidR="00AB4B2A" w:rsidRPr="00BA79F6">
        <w:t xml:space="preserve"> na obdobie do vytvorenia nového SW diela ako výsledok verejnej súťaže na nové SW dielo, alebo do uzavretia novej prevádzkovej zmluvy na dlhšie obdobie pre pôvodné SW dielo</w:t>
      </w:r>
      <w:r w:rsidRPr="00BA79F6">
        <w:t>)</w:t>
      </w:r>
      <w:r w:rsidR="00AB4B2A" w:rsidRPr="00BA79F6">
        <w:t xml:space="preserve">, je identifikovať zákazku </w:t>
      </w:r>
      <w:r w:rsidR="00AB4B2A" w:rsidRPr="00BA79F6">
        <w:rPr>
          <w:b/>
        </w:rPr>
        <w:t>v zozname projektov</w:t>
      </w:r>
      <w:r w:rsidR="00AB4B2A" w:rsidRPr="00BA79F6">
        <w:t xml:space="preserve">, v rámci ktorých je potrebné z dôvodov efektívneho plnenia úloh verejnej správy zabezpečiť plynulú prevádzku informačných systémov. </w:t>
      </w:r>
    </w:p>
    <w:p w14:paraId="399A9846" w14:textId="77777777" w:rsidR="00AB4B2A" w:rsidRPr="00BA79F6" w:rsidRDefault="00AB4B2A" w:rsidP="00AB4B2A">
      <w:pPr>
        <w:pStyle w:val="NoSpacing"/>
        <w:jc w:val="both"/>
      </w:pPr>
    </w:p>
    <w:p w14:paraId="3361B751" w14:textId="3973CB8D" w:rsidR="00F56136" w:rsidRPr="00BA79F6" w:rsidRDefault="00AB4B2A" w:rsidP="007B1697">
      <w:pPr>
        <w:pStyle w:val="NoSpacing"/>
        <w:numPr>
          <w:ilvl w:val="0"/>
          <w:numId w:val="50"/>
        </w:numPr>
        <w:jc w:val="both"/>
      </w:pPr>
      <w:r w:rsidRPr="00BA79F6">
        <w:rPr>
          <w:b/>
        </w:rPr>
        <w:t>Zoznam</w:t>
      </w:r>
      <w:r w:rsidR="00F56136" w:rsidRPr="00BA79F6">
        <w:rPr>
          <w:b/>
        </w:rPr>
        <w:t xml:space="preserve"> IT </w:t>
      </w:r>
      <w:r w:rsidRPr="00BA79F6">
        <w:rPr>
          <w:b/>
        </w:rPr>
        <w:t>projektov</w:t>
      </w:r>
      <w:r w:rsidR="00F56136" w:rsidRPr="00BA79F6">
        <w:rPr>
          <w:b/>
        </w:rPr>
        <w:t xml:space="preserve"> </w:t>
      </w:r>
      <w:r w:rsidR="00F56136" w:rsidRPr="00BA79F6">
        <w:t>(zmlúv o dielo na unikátne SW diela,</w:t>
      </w:r>
      <w:r w:rsidR="00F56136" w:rsidRPr="00BA79F6">
        <w:rPr>
          <w:rFonts w:cstheme="minorHAnsi"/>
        </w:rPr>
        <w:t xml:space="preserve"> prevádzkových zmlúv pre unikátne SW diela</w:t>
      </w:r>
      <w:r w:rsidR="00F56136" w:rsidRPr="00BA79F6">
        <w:t xml:space="preserve">, pri ktorých je relevantný </w:t>
      </w:r>
      <w:proofErr w:type="spellStart"/>
      <w:r w:rsidR="00F56136" w:rsidRPr="00BA79F6">
        <w:t>vendor</w:t>
      </w:r>
      <w:proofErr w:type="spellEnd"/>
      <w:r w:rsidR="00F56136" w:rsidRPr="00BA79F6">
        <w:t xml:space="preserve"> </w:t>
      </w:r>
      <w:proofErr w:type="spellStart"/>
      <w:r w:rsidR="00F56136" w:rsidRPr="00BA79F6">
        <w:t>lock</w:t>
      </w:r>
      <w:proofErr w:type="spellEnd"/>
      <w:r w:rsidR="00F56136" w:rsidRPr="00BA79F6">
        <w:t>-in dodávateľa)</w:t>
      </w:r>
      <w:r w:rsidRPr="00BA79F6">
        <w:t xml:space="preserve"> </w:t>
      </w:r>
      <w:proofErr w:type="spellStart"/>
      <w:r w:rsidR="00F56136" w:rsidRPr="00BA79F6">
        <w:t>jednorázovo</w:t>
      </w:r>
      <w:proofErr w:type="spellEnd"/>
      <w:r w:rsidR="00F56136" w:rsidRPr="00BA79F6">
        <w:t xml:space="preserve"> </w:t>
      </w:r>
      <w:r w:rsidRPr="00BA79F6">
        <w:t xml:space="preserve">zostaví a bude </w:t>
      </w:r>
      <w:r w:rsidR="00F56136" w:rsidRPr="00BA79F6">
        <w:t xml:space="preserve">následne </w:t>
      </w:r>
      <w:r w:rsidRPr="00BA79F6">
        <w:t>viesť Úrad podpredsedu vlády SR pre investície a</w:t>
      </w:r>
      <w:r w:rsidR="00F56136" w:rsidRPr="00BA79F6">
        <w:t> </w:t>
      </w:r>
      <w:r w:rsidRPr="00BA79F6">
        <w:t>informatizáciu</w:t>
      </w:r>
      <w:r w:rsidR="00F56136" w:rsidRPr="00BA79F6">
        <w:t>.</w:t>
      </w:r>
    </w:p>
    <w:p w14:paraId="7BD49D30" w14:textId="0FF423AB" w:rsidR="00086C4E" w:rsidRPr="00BA79F6" w:rsidRDefault="00F56136" w:rsidP="00086C4E">
      <w:pPr>
        <w:pStyle w:val="NoSpacing"/>
        <w:numPr>
          <w:ilvl w:val="0"/>
          <w:numId w:val="50"/>
        </w:numPr>
        <w:jc w:val="both"/>
      </w:pPr>
      <w:r w:rsidRPr="00BA79F6">
        <w:t>P</w:t>
      </w:r>
      <w:r w:rsidR="00AB4B2A" w:rsidRPr="00BA79F6">
        <w:t xml:space="preserve">oužitie postupov priameho rokovacieho konania </w:t>
      </w:r>
      <w:r w:rsidR="00827D10" w:rsidRPr="00BA79F6">
        <w:t>je možné len v prípade ak sú splnené nasledovné podmienky:</w:t>
      </w:r>
    </w:p>
    <w:p w14:paraId="3332B564" w14:textId="7C9CCC2C" w:rsidR="00086C4E" w:rsidRPr="00BA79F6" w:rsidRDefault="00827D10" w:rsidP="00086C4E">
      <w:pPr>
        <w:pStyle w:val="NoSpacing"/>
        <w:numPr>
          <w:ilvl w:val="1"/>
          <w:numId w:val="50"/>
        </w:numPr>
        <w:jc w:val="both"/>
      </w:pPr>
      <w:r w:rsidRPr="00BA79F6">
        <w:t xml:space="preserve">Verejný obstarávateľ ako prvý krok predloží UPVII na schválenie svoje </w:t>
      </w:r>
      <w:r w:rsidRPr="00BA79F6">
        <w:rPr>
          <w:b/>
        </w:rPr>
        <w:t xml:space="preserve">zdôvodnenie rozhodnutia ohľadom voľby v otázke ďalšieho smerovania stratégie rozvoja predmetného IS </w:t>
      </w:r>
      <w:r w:rsidRPr="00BA79F6">
        <w:t>t.</w:t>
      </w:r>
      <w:r w:rsidR="00086C4E" w:rsidRPr="00BA79F6">
        <w:t xml:space="preserve"> </w:t>
      </w:r>
      <w:r w:rsidRPr="00BA79F6">
        <w:t>j. či po ukončení predĺženia SLA zmluvy na max. 3 roky pomocou PRK chce:</w:t>
      </w:r>
    </w:p>
    <w:p w14:paraId="1FB3CFC9" w14:textId="77777777" w:rsidR="00086C4E" w:rsidRPr="00BA79F6" w:rsidRDefault="00827D10" w:rsidP="007B1697">
      <w:pPr>
        <w:pStyle w:val="NoSpacing"/>
        <w:numPr>
          <w:ilvl w:val="0"/>
          <w:numId w:val="56"/>
        </w:numPr>
        <w:jc w:val="both"/>
      </w:pPr>
      <w:r w:rsidRPr="00BA79F6">
        <w:t>Pokračovať v podpore prevádzky pôvodného IS formou dlhodobej servisnej zmluvy alebo</w:t>
      </w:r>
    </w:p>
    <w:p w14:paraId="00A8FD0F" w14:textId="503724F7" w:rsidR="00827D10" w:rsidRPr="00BA79F6" w:rsidRDefault="00827D10" w:rsidP="00086C4E">
      <w:pPr>
        <w:pStyle w:val="NoSpacing"/>
        <w:numPr>
          <w:ilvl w:val="0"/>
          <w:numId w:val="56"/>
        </w:numPr>
        <w:jc w:val="both"/>
      </w:pPr>
      <w:r w:rsidRPr="00BA79F6">
        <w:t xml:space="preserve">mať následne </w:t>
      </w:r>
      <w:r w:rsidR="00656FEE" w:rsidRPr="00BA79F6">
        <w:t>obstaraný</w:t>
      </w:r>
      <w:r w:rsidRPr="00BA79F6">
        <w:t xml:space="preserve"> a dodaný úpl</w:t>
      </w:r>
      <w:r w:rsidR="00656FEE" w:rsidRPr="00BA79F6">
        <w:t>ne nový IS ktorý nahradí pôvodný</w:t>
      </w:r>
      <w:r w:rsidRPr="00BA79F6">
        <w:t xml:space="preserve"> IS</w:t>
      </w:r>
    </w:p>
    <w:p w14:paraId="44FC1A73" w14:textId="77777777" w:rsidR="00656FEE" w:rsidRPr="00BA79F6" w:rsidRDefault="00656FEE" w:rsidP="007B1697">
      <w:pPr>
        <w:pStyle w:val="NoSpacing"/>
        <w:jc w:val="both"/>
      </w:pPr>
    </w:p>
    <w:p w14:paraId="168F8991" w14:textId="0746EF8C" w:rsidR="00656FEE" w:rsidRPr="00BA79F6" w:rsidRDefault="00656FEE" w:rsidP="007B1697">
      <w:pPr>
        <w:pStyle w:val="NoSpacing"/>
        <w:jc w:val="both"/>
      </w:pPr>
      <w:r w:rsidRPr="00BA79F6">
        <w:tab/>
      </w:r>
      <w:r w:rsidRPr="00BA79F6">
        <w:tab/>
      </w:r>
      <w:r w:rsidRPr="00BA79F6">
        <w:t xml:space="preserve">Uvedené zdôvodnenie musí obsahovať posúdenie oboch variant z pohľadu </w:t>
      </w:r>
      <w:r w:rsidRPr="00BA79F6">
        <w:tab/>
      </w:r>
      <w:r w:rsidRPr="00BA79F6">
        <w:tab/>
      </w:r>
      <w:r w:rsidRPr="00BA79F6">
        <w:t xml:space="preserve">ekonomického, finančného, technického pričom preferovaný variant musí byť v celkovom </w:t>
      </w:r>
      <w:r w:rsidRPr="00BA79F6">
        <w:tab/>
      </w:r>
      <w:r w:rsidRPr="00BA79F6">
        <w:t>posúdení výhodnejší.</w:t>
      </w:r>
    </w:p>
    <w:p w14:paraId="5C9236D4" w14:textId="77777777" w:rsidR="001E4A7B" w:rsidRPr="00BA79F6" w:rsidRDefault="001E4A7B" w:rsidP="001E4A7B">
      <w:pPr>
        <w:pStyle w:val="NoSpacing"/>
        <w:jc w:val="both"/>
      </w:pPr>
    </w:p>
    <w:p w14:paraId="704E586D" w14:textId="53ACE6C9" w:rsidR="001E4A7B" w:rsidRPr="00BA79F6" w:rsidRDefault="001E4A7B" w:rsidP="000E3979">
      <w:pPr>
        <w:pStyle w:val="NoSpacing"/>
        <w:numPr>
          <w:ilvl w:val="0"/>
          <w:numId w:val="50"/>
        </w:numPr>
        <w:jc w:val="both"/>
      </w:pPr>
      <w:r w:rsidRPr="00BA79F6">
        <w:t xml:space="preserve">UPVII zriadi komisiu zloženú s nezávislých IT odborníkov ktorí budú odborne erudovaní v oblasti IT a budú mať </w:t>
      </w:r>
      <w:r w:rsidR="000E3979" w:rsidRPr="00BA79F6">
        <w:t xml:space="preserve">dostatočné </w:t>
      </w:r>
      <w:r w:rsidRPr="00BA79F6">
        <w:t xml:space="preserve">skúsenosti z praxe IT. Úlohou komisie UPVII bude </w:t>
      </w:r>
      <w:r w:rsidR="000E3979" w:rsidRPr="00BA79F6">
        <w:t xml:space="preserve">po odbornej stránke </w:t>
      </w:r>
      <w:r w:rsidRPr="00BA79F6">
        <w:t xml:space="preserve">posudzovať </w:t>
      </w:r>
      <w:r w:rsidR="000E3979" w:rsidRPr="00BA79F6">
        <w:rPr>
          <w:b/>
        </w:rPr>
        <w:t>zdôvodnenia rozhodnutí  verejných obstarávateľov  ohľadom voľby v otázke ďalšieho smerovania stratégie rozvoja predmetného IS (viď nasledovný bod 4.) z hľadiska</w:t>
      </w:r>
      <w:r w:rsidR="000E3979" w:rsidRPr="00BA79F6">
        <w:t xml:space="preserve"> ekonomického, finančného a technického.</w:t>
      </w:r>
    </w:p>
    <w:p w14:paraId="7343E1F8" w14:textId="77777777" w:rsidR="00656FEE" w:rsidRPr="00BA79F6" w:rsidRDefault="00656FEE" w:rsidP="007B1697">
      <w:pPr>
        <w:pStyle w:val="NoSpacing"/>
        <w:jc w:val="both"/>
      </w:pPr>
    </w:p>
    <w:p w14:paraId="6AC8226C" w14:textId="1C6B546A" w:rsidR="00656FEE" w:rsidRPr="00BA79F6" w:rsidRDefault="00656FEE" w:rsidP="007B1697">
      <w:pPr>
        <w:pStyle w:val="NoSpacing"/>
        <w:numPr>
          <w:ilvl w:val="0"/>
          <w:numId w:val="50"/>
        </w:numPr>
        <w:jc w:val="both"/>
      </w:pPr>
      <w:r w:rsidRPr="00BA79F6">
        <w:t xml:space="preserve">Následne </w:t>
      </w:r>
      <w:r w:rsidR="001E4A7B" w:rsidRPr="00BA79F6">
        <w:t xml:space="preserve">komisia </w:t>
      </w:r>
      <w:r w:rsidRPr="00BA79F6">
        <w:t>UPVII zdôvodnenie verejného obstarávateľa odborne posúdi a vyhodnotí ktorý variant odporúča pre realizáciu, a uvedené odporúčanie zároveň bude mať záväzný charakter pre verejného obstarávateľa z pohľadu prípravy VO pre uvedený variant.</w:t>
      </w:r>
    </w:p>
    <w:p w14:paraId="15811893" w14:textId="2FF6D46C" w:rsidR="00656FEE" w:rsidRPr="00BA79F6" w:rsidRDefault="00656FEE" w:rsidP="007B1697">
      <w:pPr>
        <w:pStyle w:val="NoSpacing"/>
        <w:jc w:val="both"/>
      </w:pPr>
      <w:r w:rsidRPr="00BA79F6">
        <w:tab/>
      </w:r>
      <w:r w:rsidRPr="00BA79F6">
        <w:t xml:space="preserve">Zároveň, týmto krokom bude preventívne zabránené vzniku situácie, kedy by po uplynutí 3 </w:t>
      </w:r>
      <w:r w:rsidRPr="00BA79F6">
        <w:tab/>
      </w:r>
      <w:r w:rsidRPr="00BA79F6">
        <w:t xml:space="preserve">rokov, chcel verejný obstarávateľ zrealizovať ďalšie PRK na predĺženie servisnej zmluvy, </w:t>
      </w:r>
      <w:r w:rsidRPr="00BA79F6">
        <w:tab/>
      </w:r>
      <w:r w:rsidRPr="00BA79F6">
        <w:t xml:space="preserve">pričom nekonal podľa zvolenej stratégie ďalšieho smerovania IS v organizácii. </w:t>
      </w:r>
    </w:p>
    <w:p w14:paraId="5EDF7EA8" w14:textId="77777777" w:rsidR="00086C4E" w:rsidRPr="00BA79F6" w:rsidRDefault="00086C4E" w:rsidP="00086C4E">
      <w:pPr>
        <w:pStyle w:val="NoSpacing"/>
        <w:jc w:val="both"/>
      </w:pPr>
      <w:r w:rsidRPr="00BA79F6">
        <w:tab/>
      </w:r>
    </w:p>
    <w:p w14:paraId="16F4A176" w14:textId="62BCA21B" w:rsidR="00086C4E" w:rsidRPr="00BA79F6" w:rsidRDefault="00086C4E" w:rsidP="00086C4E">
      <w:pPr>
        <w:pStyle w:val="NoSpacing"/>
        <w:numPr>
          <w:ilvl w:val="0"/>
          <w:numId w:val="50"/>
        </w:numPr>
        <w:jc w:val="both"/>
      </w:pPr>
      <w:r w:rsidRPr="00BA79F6">
        <w:t xml:space="preserve">Vyhodnotenie a odporúčanie zo strany </w:t>
      </w:r>
      <w:r w:rsidR="00DC04DA" w:rsidRPr="00BA79F6">
        <w:t>komisie</w:t>
      </w:r>
      <w:r w:rsidR="000E3979" w:rsidRPr="00BA79F6">
        <w:t xml:space="preserve"> </w:t>
      </w:r>
      <w:r w:rsidRPr="00BA79F6">
        <w:t>UPVII sa stane povinnou prílohou pre požiadanie o posledné PRK na predlženie servisnej zmluvy k IS.</w:t>
      </w:r>
      <w:r w:rsidR="00BA79F6" w:rsidRPr="00BA79F6">
        <w:t xml:space="preserve">  Po 3 ročnej perióde, už nebude možné žiadať o ďalšie PRK, pričom nebude podporované ani z hľadiska plánovania financovania prostredníctvom rozpočtových prostriedkov.</w:t>
      </w:r>
    </w:p>
    <w:p w14:paraId="005324FD" w14:textId="24091085" w:rsidR="00086C4E" w:rsidRPr="00BA79F6" w:rsidRDefault="00827D10" w:rsidP="00086C4E">
      <w:pPr>
        <w:pStyle w:val="NoSpacing"/>
        <w:jc w:val="both"/>
      </w:pPr>
      <w:r w:rsidRPr="00BA79F6">
        <w:tab/>
      </w:r>
      <w:r w:rsidR="00AB4B2A" w:rsidRPr="00BA79F6">
        <w:t> </w:t>
      </w:r>
    </w:p>
    <w:p w14:paraId="657CD3F9" w14:textId="641DFDEA" w:rsidR="00827D10" w:rsidRPr="00BA79F6" w:rsidRDefault="00086C4E" w:rsidP="00086C4E">
      <w:pPr>
        <w:pStyle w:val="NoSpacing"/>
        <w:numPr>
          <w:ilvl w:val="0"/>
          <w:numId w:val="50"/>
        </w:numPr>
        <w:jc w:val="both"/>
      </w:pPr>
      <w:r w:rsidRPr="00BA79F6">
        <w:t xml:space="preserve">Verejný obstarávateľ zároveň pre </w:t>
      </w:r>
      <w:r w:rsidR="00AB4B2A" w:rsidRPr="00BA79F6">
        <w:t>odôvodne</w:t>
      </w:r>
      <w:r w:rsidR="00827D10" w:rsidRPr="00BA79F6">
        <w:t>nie PRK</w:t>
      </w:r>
      <w:r w:rsidR="00AB4B2A" w:rsidRPr="00BA79F6">
        <w:t xml:space="preserve"> </w:t>
      </w:r>
      <w:r w:rsidRPr="00BA79F6">
        <w:t>musí postupovať v súlade s Prílohou</w:t>
      </w:r>
      <w:r w:rsidR="00AB4B2A" w:rsidRPr="00BA79F6">
        <w:t xml:space="preserve"> </w:t>
      </w:r>
      <w:r w:rsidR="00AB4B2A" w:rsidRPr="00BA79F6">
        <w:rPr>
          <w:i/>
        </w:rPr>
        <w:t>Zdôvodnenie možnosti použitia priameho rokovacieho konania</w:t>
      </w:r>
      <w:r w:rsidR="00BA79F6" w:rsidRPr="00BA79F6">
        <w:rPr>
          <w:i/>
        </w:rPr>
        <w:t>.</w:t>
      </w:r>
    </w:p>
    <w:p w14:paraId="04141C63" w14:textId="77777777" w:rsidR="00ED75D3" w:rsidRPr="00BA79F6" w:rsidRDefault="00ED75D3" w:rsidP="00AB4B2A">
      <w:pPr>
        <w:pStyle w:val="NoSpacing"/>
        <w:jc w:val="both"/>
      </w:pPr>
    </w:p>
    <w:p w14:paraId="1291B358" w14:textId="77777777" w:rsidR="00ED75D3" w:rsidRPr="00BA79F6" w:rsidRDefault="00ED75D3" w:rsidP="00AB4B2A">
      <w:pPr>
        <w:pStyle w:val="NoSpacing"/>
        <w:jc w:val="both"/>
      </w:pPr>
    </w:p>
    <w:p w14:paraId="35E03632" w14:textId="6DA1E3D4" w:rsidR="003258B3" w:rsidRPr="00BA79F6" w:rsidRDefault="003B1CAC" w:rsidP="008E1EEE">
      <w:pPr>
        <w:pStyle w:val="NoSpacing"/>
        <w:jc w:val="both"/>
      </w:pPr>
      <w:r w:rsidRPr="00BA79F6">
        <w:lastRenderedPageBreak/>
        <w:t>Cieľom uvedeného opatrenia</w:t>
      </w:r>
      <w:r w:rsidR="00086C4E" w:rsidRPr="00BA79F6">
        <w:t xml:space="preserve"> a postupu</w:t>
      </w:r>
      <w:r w:rsidRPr="00BA79F6">
        <w:t xml:space="preserve"> je dosiahnutie transparentnosti postupu využívania priameho rokov</w:t>
      </w:r>
      <w:r w:rsidR="009560FF" w:rsidRPr="00BA79F6">
        <w:t>acieho konania pri IT zákazkách a dosiahnutie efektívneho vynakladania verejných zdrojov v oblasti IT.</w:t>
      </w:r>
      <w:r w:rsidR="003258B3" w:rsidRPr="00BA79F6">
        <w:br w:type="page"/>
      </w:r>
    </w:p>
    <w:p w14:paraId="35E2C96F" w14:textId="58566B48" w:rsidR="00FF50CD" w:rsidRPr="00BA79F6" w:rsidRDefault="00FF50CD" w:rsidP="00FF50CD">
      <w:pPr>
        <w:pStyle w:val="Heading1"/>
        <w:numPr>
          <w:ilvl w:val="0"/>
          <w:numId w:val="3"/>
        </w:numPr>
      </w:pPr>
      <w:bookmarkStart w:id="44" w:name="_Toc511210684"/>
      <w:r w:rsidRPr="00BA79F6">
        <w:lastRenderedPageBreak/>
        <w:t>Zoznam príloh</w:t>
      </w:r>
      <w:bookmarkEnd w:id="44"/>
    </w:p>
    <w:p w14:paraId="0C341036" w14:textId="77777777" w:rsidR="00FF50CD" w:rsidRPr="00BA79F6" w:rsidRDefault="00FF50CD" w:rsidP="00FF50CD"/>
    <w:p w14:paraId="5185E2AC" w14:textId="77777777" w:rsidR="00990456" w:rsidRPr="00BA79F6" w:rsidRDefault="00990456" w:rsidP="00990456">
      <w:pPr>
        <w:pStyle w:val="ListParagraph"/>
        <w:numPr>
          <w:ilvl w:val="0"/>
          <w:numId w:val="11"/>
        </w:numPr>
      </w:pPr>
      <w:r w:rsidRPr="00BA79F6">
        <w:t>„Prípravne trhové konzultácie a predbežné zapojenie záujemcov alebo uchádzačov“</w:t>
      </w:r>
    </w:p>
    <w:p w14:paraId="1855D274" w14:textId="77777777" w:rsidR="00990456" w:rsidRPr="00BA79F6" w:rsidRDefault="00990456" w:rsidP="00990456">
      <w:pPr>
        <w:pStyle w:val="ListParagraph"/>
        <w:numPr>
          <w:ilvl w:val="0"/>
          <w:numId w:val="11"/>
        </w:numPr>
      </w:pPr>
      <w:r w:rsidRPr="00BA79F6">
        <w:t>„Rozdelenie zákaziek na časti“</w:t>
      </w:r>
    </w:p>
    <w:p w14:paraId="2811C460" w14:textId="77777777" w:rsidR="00CA4C1E" w:rsidRPr="00BA79F6" w:rsidRDefault="00CA4C1E" w:rsidP="00CA4C1E">
      <w:pPr>
        <w:pStyle w:val="ListParagraph"/>
        <w:numPr>
          <w:ilvl w:val="0"/>
          <w:numId w:val="11"/>
        </w:numPr>
      </w:pPr>
      <w:r w:rsidRPr="00BA79F6">
        <w:t>„Bežná dostupnosť“</w:t>
      </w:r>
    </w:p>
    <w:p w14:paraId="4CA7604E" w14:textId="77777777" w:rsidR="00CA4C1E" w:rsidRPr="00BA79F6" w:rsidRDefault="00CA4C1E" w:rsidP="00CA4C1E">
      <w:pPr>
        <w:pStyle w:val="ListParagraph"/>
        <w:numPr>
          <w:ilvl w:val="0"/>
          <w:numId w:val="11"/>
        </w:numPr>
      </w:pPr>
      <w:r w:rsidRPr="00BA79F6">
        <w:t xml:space="preserve">„Prehľad postupov VO v tabuľke“ </w:t>
      </w:r>
    </w:p>
    <w:p w14:paraId="4C266A79" w14:textId="77777777" w:rsidR="00CA4C1E" w:rsidRPr="00BA79F6" w:rsidRDefault="00CA4C1E" w:rsidP="00CA4C1E">
      <w:pPr>
        <w:pStyle w:val="ListParagraph"/>
        <w:numPr>
          <w:ilvl w:val="0"/>
          <w:numId w:val="11"/>
        </w:numPr>
      </w:pPr>
      <w:r w:rsidRPr="00BA79F6">
        <w:t>„Opis predmetu zákazky“</w:t>
      </w:r>
    </w:p>
    <w:p w14:paraId="78CF9180" w14:textId="77777777" w:rsidR="00CA4C1E" w:rsidRPr="00BA79F6" w:rsidRDefault="00CA4C1E" w:rsidP="00CA4C1E">
      <w:pPr>
        <w:pStyle w:val="ListParagraph"/>
        <w:numPr>
          <w:ilvl w:val="0"/>
          <w:numId w:val="11"/>
        </w:numPr>
      </w:pPr>
      <w:r w:rsidRPr="00BA79F6">
        <w:t>„Podmienky účasti vo verejnom obstarávaní IKT“</w:t>
      </w:r>
    </w:p>
    <w:p w14:paraId="4E0DCAC5" w14:textId="77777777" w:rsidR="00CA4C1E" w:rsidRPr="00BA79F6" w:rsidRDefault="00CA4C1E" w:rsidP="00CA4C1E">
      <w:pPr>
        <w:pStyle w:val="ListParagraph"/>
        <w:numPr>
          <w:ilvl w:val="0"/>
          <w:numId w:val="11"/>
        </w:numPr>
      </w:pPr>
      <w:r w:rsidRPr="00BA79F6">
        <w:t xml:space="preserve">„Autorské právo v IT zmluvách“ </w:t>
      </w:r>
    </w:p>
    <w:p w14:paraId="2590336E" w14:textId="1284E760" w:rsidR="00CA4C1E" w:rsidRPr="00BA79F6" w:rsidRDefault="00CA4C1E" w:rsidP="00990456">
      <w:pPr>
        <w:pStyle w:val="ListParagraph"/>
        <w:numPr>
          <w:ilvl w:val="0"/>
          <w:numId w:val="11"/>
        </w:numPr>
      </w:pPr>
      <w:r w:rsidRPr="00BA79F6">
        <w:t>„Súťaž návrhov s následným PRK na SW diela (vrátane príloh Kritériá na vyhodnotenie návrhov a Odbornosť členov komisie na vyhodnotenie ponúk/poroty pri súťaži návrhov)“</w:t>
      </w:r>
    </w:p>
    <w:p w14:paraId="3E424B35" w14:textId="77777777" w:rsidR="00CA4C1E" w:rsidRPr="00BA79F6" w:rsidRDefault="00CA4C1E" w:rsidP="00CA4C1E">
      <w:pPr>
        <w:pStyle w:val="ListParagraph"/>
        <w:numPr>
          <w:ilvl w:val="0"/>
          <w:numId w:val="11"/>
        </w:numPr>
        <w:jc w:val="both"/>
      </w:pPr>
      <w:r w:rsidRPr="00BA79F6">
        <w:rPr>
          <w:rFonts w:ascii="Calibri" w:hAnsi="Calibri"/>
        </w:rPr>
        <w:t>„</w:t>
      </w:r>
      <w:r w:rsidRPr="00BA79F6">
        <w:t>Zdôvodnenie možnosti použitia priameho rokovacieho konania na prevádzkové zmluvy v krátkodobej vízii</w:t>
      </w:r>
      <w:r w:rsidRPr="00BA79F6">
        <w:rPr>
          <w:rFonts w:ascii="Calibri" w:hAnsi="Calibri"/>
        </w:rPr>
        <w:t>“</w:t>
      </w:r>
    </w:p>
    <w:p w14:paraId="0FAD1655" w14:textId="518A4D65" w:rsidR="00CA4C1E" w:rsidRPr="00BA79F6" w:rsidRDefault="00CA4C1E" w:rsidP="00990456">
      <w:pPr>
        <w:pStyle w:val="ListParagraph"/>
        <w:numPr>
          <w:ilvl w:val="0"/>
          <w:numId w:val="11"/>
        </w:numPr>
        <w:jc w:val="both"/>
      </w:pPr>
      <w:r w:rsidRPr="00BA79F6">
        <w:t>„Zmeny zmluvy, rámcovej dohody a koncesnej zmluvy počas ich trvania“</w:t>
      </w:r>
    </w:p>
    <w:p w14:paraId="445E983F" w14:textId="2446F731" w:rsidR="00FF50CD" w:rsidRPr="00BA79F6" w:rsidRDefault="00FF50CD" w:rsidP="00FF50CD"/>
    <w:sectPr w:rsidR="00FF50CD" w:rsidRPr="00BA79F6" w:rsidSect="004C3E86">
      <w:footerReference w:type="default" r:id="rId22"/>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460974" w16cid:durableId="1E3CD747"/>
  <w16cid:commentId w16cid:paraId="3575FEA1" w16cid:durableId="1E3CD748"/>
  <w16cid:commentId w16cid:paraId="17556771" w16cid:durableId="1E3CD749"/>
  <w16cid:commentId w16cid:paraId="47972865" w16cid:durableId="1E3CD74A"/>
  <w16cid:commentId w16cid:paraId="1DF24739" w16cid:durableId="1E3CD74B"/>
  <w16cid:commentId w16cid:paraId="22FB6B8F" w16cid:durableId="1E3CD74C"/>
  <w16cid:commentId w16cid:paraId="50C248BC" w16cid:durableId="1E3CD74D"/>
  <w16cid:commentId w16cid:paraId="6CCC676D" w16cid:durableId="1E3CD74E"/>
  <w16cid:commentId w16cid:paraId="7DE63C92" w16cid:durableId="1E3CD74F"/>
  <w16cid:commentId w16cid:paraId="2A6A6331" w16cid:durableId="1E3CD750"/>
  <w16cid:commentId w16cid:paraId="2591D068" w16cid:durableId="1E3CE311"/>
  <w16cid:commentId w16cid:paraId="01DB5496" w16cid:durableId="1E3CD751"/>
  <w16cid:commentId w16cid:paraId="55F71005" w16cid:durableId="1E3CD752"/>
  <w16cid:commentId w16cid:paraId="40CE8233" w16cid:durableId="1E3CEF6C"/>
  <w16cid:commentId w16cid:paraId="63B0BF72" w16cid:durableId="1E3CD753"/>
  <w16cid:commentId w16cid:paraId="667F1B4D" w16cid:durableId="1E3CD754"/>
  <w16cid:commentId w16cid:paraId="39671154" w16cid:durableId="1E3CD755"/>
  <w16cid:commentId w16cid:paraId="615C9C29" w16cid:durableId="1E3CD756"/>
  <w16cid:commentId w16cid:paraId="7C2B2530" w16cid:durableId="1E3CD757"/>
  <w16cid:commentId w16cid:paraId="61FDA7F4" w16cid:durableId="1E3CD758"/>
  <w16cid:commentId w16cid:paraId="54E2017C" w16cid:durableId="1E3CD759"/>
  <w16cid:commentId w16cid:paraId="71ECFA0F" w16cid:durableId="1E3CD75A"/>
  <w16cid:commentId w16cid:paraId="17EEB171" w16cid:durableId="1E3CD75B"/>
  <w16cid:commentId w16cid:paraId="5A070227" w16cid:durableId="1E3CD75C"/>
  <w16cid:commentId w16cid:paraId="508A18EB" w16cid:durableId="1E3CD75D"/>
  <w16cid:commentId w16cid:paraId="280DC475" w16cid:durableId="1E3CD75E"/>
  <w16cid:commentId w16cid:paraId="46E33141" w16cid:durableId="1E3CD75F"/>
  <w16cid:commentId w16cid:paraId="4F886DD5" w16cid:durableId="1E3CD760"/>
  <w16cid:commentId w16cid:paraId="31EDF87B" w16cid:durableId="1E3CD761"/>
  <w16cid:commentId w16cid:paraId="0D992F2B" w16cid:durableId="1E3CD762"/>
  <w16cid:commentId w16cid:paraId="2190908B" w16cid:durableId="1E3CE145"/>
  <w16cid:commentId w16cid:paraId="3BF3FA5E" w16cid:durableId="1E3CD763"/>
  <w16cid:commentId w16cid:paraId="1E4E3D07" w16cid:durableId="1E3CE1C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812FA" w14:textId="77777777" w:rsidR="00527B56" w:rsidRDefault="00527B56" w:rsidP="006A3EC2">
      <w:pPr>
        <w:spacing w:after="0" w:line="240" w:lineRule="auto"/>
      </w:pPr>
      <w:r>
        <w:separator/>
      </w:r>
    </w:p>
  </w:endnote>
  <w:endnote w:type="continuationSeparator" w:id="0">
    <w:p w14:paraId="1084A2A7" w14:textId="77777777" w:rsidR="00527B56" w:rsidRDefault="00527B56" w:rsidP="006A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EE"/>
    <w:family w:val="swiss"/>
    <w:pitch w:val="variable"/>
    <w:sig w:usb0="E4002EFF" w:usb1="C000E47F" w:usb2="00000009" w:usb3="00000000" w:csb0="000001F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552F7" w14:textId="6A84A77A" w:rsidR="00BA79F6" w:rsidRDefault="00BA79F6">
    <w:pPr>
      <w:pStyle w:val="Footer"/>
    </w:pPr>
    <w:r>
      <w:rPr>
        <w:noProof/>
        <w:color w:val="5B9BD5" w:themeColor="accent1"/>
        <w:lang w:val="en-US"/>
      </w:rPr>
      <mc:AlternateContent>
        <mc:Choice Requires="wps">
          <w:drawing>
            <wp:anchor distT="0" distB="0" distL="114300" distR="114300" simplePos="0" relativeHeight="251658240" behindDoc="0" locked="0" layoutInCell="1" allowOverlap="1" wp14:anchorId="0F7A951B" wp14:editId="6CB6D831">
              <wp:simplePos x="0" y="0"/>
              <wp:positionH relativeFrom="page">
                <wp:align>center</wp:align>
              </wp:positionH>
              <wp:positionV relativeFrom="page">
                <wp:align>center</wp:align>
              </wp:positionV>
              <wp:extent cx="7364730" cy="9528810"/>
              <wp:effectExtent l="0" t="0" r="26670" b="26670"/>
              <wp:wrapNone/>
              <wp:docPr id="452" name="Obdĺžni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w14:anchorId="3A56C129">
            <v:rect w14:anchorId="394A0525" id="Obdĺžnik 452" o:spid="_x0000_s1026" style="position:absolute;margin-left:0;margin-top:0;width:579.9pt;height:750.3pt;z-index:25165824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" filled="f" strokecolor="#747070 [1614]" strokeweight="1.25pt">
              <w10:wrap anchorx="page" anchory="page"/>
            </v:rect>
          </w:pict>
        </mc:Fallback>
      </mc:AlternateContent>
    </w:r>
    <w:r>
      <w:rPr>
        <w:color w:val="5B9BD5" w:themeColor="accent1"/>
      </w:rPr>
      <w:t xml:space="preserve"> </w:t>
    </w:r>
    <w:r>
      <w:rPr>
        <w:rFonts w:asciiTheme="majorHAnsi" w:hAnsiTheme="majorHAnsi" w:eastAsiaTheme="majorEastAsia" w:cstheme="majorBidi"/>
        <w:color w:val="5B9BD5" w:themeColor="accent1"/>
        <w:sz w:val="20"/>
        <w:szCs w:val="20"/>
      </w:rPr>
      <w:t xml:space="preserve">str.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A41DD9" w:rsidRPr="00A41DD9">
      <w:rPr>
        <w:rFonts w:asciiTheme="majorHAnsi" w:hAnsiTheme="majorHAnsi" w:eastAsiaTheme="majorEastAsia" w:cstheme="majorBidi"/>
        <w:noProof/>
        <w:color w:val="5B9BD5" w:themeColor="accent1"/>
        <w:sz w:val="20"/>
        <w:szCs w:val="20"/>
      </w:rPr>
      <w:t>2</w:t>
    </w:r>
    <w:r>
      <w:rPr>
        <w:rFonts w:asciiTheme="majorHAnsi" w:hAnsiTheme="majorHAnsi" w:eastAsiaTheme="majorEastAsia" w:cstheme="majorBidi"/>
        <w:color w:val="5B9BD5" w:themeColor="accent1"/>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4D9C8" w14:textId="77777777" w:rsidR="00527B56" w:rsidRDefault="00527B56" w:rsidP="006A3EC2">
      <w:pPr>
        <w:spacing w:after="0" w:line="240" w:lineRule="auto"/>
      </w:pPr>
      <w:r>
        <w:separator/>
      </w:r>
    </w:p>
  </w:footnote>
  <w:footnote w:type="continuationSeparator" w:id="0">
    <w:p w14:paraId="71E3E65C" w14:textId="77777777" w:rsidR="00527B56" w:rsidRDefault="00527B56" w:rsidP="006A3EC2">
      <w:pPr>
        <w:spacing w:after="0" w:line="240" w:lineRule="auto"/>
      </w:pPr>
      <w:r>
        <w:continuationSeparator/>
      </w:r>
    </w:p>
  </w:footnote>
  <w:footnote w:id="1">
    <w:p w14:paraId="3D90B029" w14:textId="77777777" w:rsidR="00BA79F6" w:rsidRPr="00425D28" w:rsidRDefault="00BA79F6" w:rsidP="00AA7D89">
      <w:pPr>
        <w:pStyle w:val="FootnoteText"/>
        <w:jc w:val="both"/>
        <w:rPr>
          <w:rFonts w:cstheme="minorHAnsi"/>
        </w:rPr>
      </w:pPr>
      <w:r w:rsidRPr="00425D28">
        <w:rPr>
          <w:rStyle w:val="FootnoteReference"/>
          <w:rFonts w:cstheme="minorHAnsi"/>
        </w:rPr>
        <w:footnoteRef/>
      </w:r>
      <w:r>
        <w:rPr>
          <w:rFonts w:cstheme="minorHAnsi"/>
        </w:rPr>
        <w:t xml:space="preserve"> l</w:t>
      </w:r>
      <w:r w:rsidRPr="00425D28">
        <w:rPr>
          <w:rFonts w:cstheme="minorHAnsi"/>
        </w:rPr>
        <w:t xml:space="preserve">ist Európskej komisie </w:t>
      </w:r>
      <w:r>
        <w:rPr>
          <w:rFonts w:cstheme="minorHAnsi"/>
        </w:rPr>
        <w:t>(</w:t>
      </w:r>
      <w:proofErr w:type="spellStart"/>
      <w:r w:rsidRPr="00425D28">
        <w:rPr>
          <w:rFonts w:cstheme="minorHAnsi"/>
        </w:rPr>
        <w:t>Directorate</w:t>
      </w:r>
      <w:proofErr w:type="spellEnd"/>
      <w:r w:rsidRPr="00425D28">
        <w:rPr>
          <w:rFonts w:cstheme="minorHAnsi"/>
        </w:rPr>
        <w:t xml:space="preserve">-General </w:t>
      </w:r>
      <w:proofErr w:type="spellStart"/>
      <w:r w:rsidRPr="00425D28">
        <w:rPr>
          <w:rFonts w:cstheme="minorHAnsi"/>
        </w:rPr>
        <w:t>for</w:t>
      </w:r>
      <w:proofErr w:type="spellEnd"/>
      <w:r w:rsidRPr="00425D28">
        <w:rPr>
          <w:rFonts w:cstheme="minorHAnsi"/>
        </w:rPr>
        <w:t xml:space="preserve"> </w:t>
      </w:r>
      <w:proofErr w:type="spellStart"/>
      <w:r w:rsidRPr="00425D28">
        <w:rPr>
          <w:rFonts w:cstheme="minorHAnsi"/>
        </w:rPr>
        <w:t>Internal</w:t>
      </w:r>
      <w:proofErr w:type="spellEnd"/>
      <w:r w:rsidRPr="00425D28">
        <w:rPr>
          <w:rFonts w:cstheme="minorHAnsi"/>
        </w:rPr>
        <w:t xml:space="preserve"> </w:t>
      </w:r>
      <w:proofErr w:type="spellStart"/>
      <w:r w:rsidRPr="00425D28">
        <w:rPr>
          <w:rFonts w:cstheme="minorHAnsi"/>
        </w:rPr>
        <w:t>Market</w:t>
      </w:r>
      <w:proofErr w:type="spellEnd"/>
      <w:r w:rsidRPr="00425D28">
        <w:rPr>
          <w:rFonts w:cstheme="minorHAnsi"/>
        </w:rPr>
        <w:t xml:space="preserve">, Industry, </w:t>
      </w:r>
      <w:proofErr w:type="spellStart"/>
      <w:r w:rsidRPr="00425D28">
        <w:rPr>
          <w:rFonts w:cstheme="minorHAnsi"/>
        </w:rPr>
        <w:t>Enterpreneurship</w:t>
      </w:r>
      <w:proofErr w:type="spellEnd"/>
      <w:r w:rsidRPr="00425D28">
        <w:rPr>
          <w:rFonts w:cstheme="minorHAnsi"/>
        </w:rPr>
        <w:t xml:space="preserve"> and </w:t>
      </w:r>
      <w:proofErr w:type="spellStart"/>
      <w:r w:rsidRPr="00425D28">
        <w:rPr>
          <w:rFonts w:cstheme="minorHAnsi"/>
        </w:rPr>
        <w:t>SMEs</w:t>
      </w:r>
      <w:proofErr w:type="spellEnd"/>
      <w:r w:rsidRPr="00425D28">
        <w:rPr>
          <w:rFonts w:cstheme="minorHAnsi"/>
        </w:rPr>
        <w:t xml:space="preserve">, </w:t>
      </w:r>
      <w:proofErr w:type="spellStart"/>
      <w:r w:rsidRPr="00425D28">
        <w:rPr>
          <w:rFonts w:cstheme="minorHAnsi"/>
        </w:rPr>
        <w:t>Innovative</w:t>
      </w:r>
      <w:proofErr w:type="spellEnd"/>
      <w:r w:rsidRPr="00425D28">
        <w:rPr>
          <w:rFonts w:cstheme="minorHAnsi"/>
        </w:rPr>
        <w:t xml:space="preserve"> and E-</w:t>
      </w:r>
      <w:proofErr w:type="spellStart"/>
      <w:r w:rsidRPr="00425D28">
        <w:rPr>
          <w:rFonts w:cstheme="minorHAnsi"/>
        </w:rPr>
        <w:t>Procurement</w:t>
      </w:r>
      <w:proofErr w:type="spellEnd"/>
      <w:r>
        <w:rPr>
          <w:rFonts w:cstheme="minorHAnsi"/>
        </w:rPr>
        <w:t>)</w:t>
      </w:r>
      <w:r w:rsidRPr="00425D28">
        <w:rPr>
          <w:rFonts w:cstheme="minorHAnsi"/>
        </w:rPr>
        <w:t xml:space="preserve">, </w:t>
      </w:r>
      <w:proofErr w:type="spellStart"/>
      <w:r w:rsidRPr="00425D28">
        <w:rPr>
          <w:rFonts w:cstheme="minorHAnsi"/>
        </w:rPr>
        <w:t>Ref</w:t>
      </w:r>
      <w:proofErr w:type="spellEnd"/>
      <w:r w:rsidRPr="00425D28">
        <w:rPr>
          <w:rFonts w:cstheme="minorHAnsi"/>
        </w:rPr>
        <w:t xml:space="preserve">. </w:t>
      </w:r>
      <w:proofErr w:type="spellStart"/>
      <w:r w:rsidRPr="00425D28">
        <w:rPr>
          <w:rFonts w:cstheme="minorHAnsi"/>
        </w:rPr>
        <w:t>Ares</w:t>
      </w:r>
      <w:proofErr w:type="spellEnd"/>
      <w:r w:rsidRPr="00425D28">
        <w:rPr>
          <w:rFonts w:cstheme="minorHAnsi"/>
        </w:rPr>
        <w:t xml:space="preserve">(2017)1502578  z 20. marca 2017 a </w:t>
      </w:r>
      <w:r>
        <w:rPr>
          <w:rFonts w:cstheme="minorHAnsi"/>
          <w:szCs w:val="24"/>
        </w:rPr>
        <w:t>list</w:t>
      </w:r>
      <w:r w:rsidRPr="00425D28">
        <w:rPr>
          <w:rFonts w:cstheme="minorHAnsi"/>
          <w:szCs w:val="24"/>
        </w:rPr>
        <w:t xml:space="preserve"> Európskej komisie </w:t>
      </w:r>
      <w:proofErr w:type="spellStart"/>
      <w:r w:rsidRPr="00425D28">
        <w:rPr>
          <w:rFonts w:cstheme="minorHAnsi"/>
          <w:szCs w:val="24"/>
        </w:rPr>
        <w:t>Ref.Ares</w:t>
      </w:r>
      <w:proofErr w:type="spellEnd"/>
      <w:r w:rsidRPr="00425D28">
        <w:rPr>
          <w:rFonts w:cstheme="minorHAnsi"/>
          <w:szCs w:val="24"/>
        </w:rPr>
        <w:t>(2017) 3469040 zo dňa 10. júla 2017</w:t>
      </w:r>
    </w:p>
  </w:footnote>
  <w:footnote w:id="2">
    <w:p w14:paraId="0D26DEAC" w14:textId="41E20F61" w:rsidR="00BA79F6" w:rsidRDefault="00BA79F6">
      <w:pPr>
        <w:pStyle w:val="FootnoteText"/>
      </w:pPr>
      <w:r>
        <w:rPr>
          <w:rStyle w:val="FootnoteReference"/>
        </w:rPr>
        <w:footnoteRef/>
      </w:r>
      <w:r>
        <w:t xml:space="preserve"> uvedené schválené dokumenty je možné nájsť na odkaze </w:t>
      </w:r>
      <w:r w:rsidRPr="00B0155B">
        <w:t>http://www.informatizacia.sk/strategicke-priority-erf/24190s</w:t>
      </w:r>
    </w:p>
  </w:footnote>
  <w:footnote w:id="3">
    <w:p w14:paraId="1CF6023D" w14:textId="77777777" w:rsidR="00BA79F6" w:rsidRDefault="00BA79F6" w:rsidP="00370FBB">
      <w:pPr>
        <w:pStyle w:val="FootnoteText"/>
      </w:pPr>
      <w:r>
        <w:rPr>
          <w:rStyle w:val="FootnoteReference"/>
        </w:rPr>
        <w:footnoteRef/>
      </w:r>
      <w:r>
        <w:t xml:space="preserve"> </w:t>
      </w:r>
      <w:proofErr w:type="spellStart"/>
      <w:r>
        <w:t>Public</w:t>
      </w:r>
      <w:proofErr w:type="spellEnd"/>
      <w:r>
        <w:t xml:space="preserve"> </w:t>
      </w:r>
      <w:proofErr w:type="spellStart"/>
      <w:r>
        <w:t>Procurement</w:t>
      </w:r>
      <w:proofErr w:type="spellEnd"/>
      <w:r>
        <w:t xml:space="preserve"> - </w:t>
      </w:r>
      <w:proofErr w:type="spellStart"/>
      <w:r>
        <w:t>Guidance</w:t>
      </w:r>
      <w:proofErr w:type="spellEnd"/>
      <w:r>
        <w:t xml:space="preserve"> </w:t>
      </w:r>
      <w:proofErr w:type="spellStart"/>
      <w:r>
        <w:t>for</w:t>
      </w:r>
      <w:proofErr w:type="spellEnd"/>
      <w:r>
        <w:t xml:space="preserve"> </w:t>
      </w:r>
      <w:proofErr w:type="spellStart"/>
      <w:r>
        <w:t>practitioners</w:t>
      </w:r>
      <w:proofErr w:type="spellEnd"/>
      <w:r>
        <w:t xml:space="preserve"> (Verejné obstarávanie – Usmernenie pre odborníkov z praxe), Európska Komisia, 2015. Dostupné na: </w:t>
      </w:r>
      <w:r w:rsidRPr="002A4976">
        <w:t>http://ec.europa.eu/regional_policy/sources/docgener/informat/2014/guidance_public_proc_en.pdf</w:t>
      </w:r>
    </w:p>
  </w:footnote>
  <w:footnote w:id="4">
    <w:p w14:paraId="31F6D78B" w14:textId="23F4523C" w:rsidR="00BA79F6" w:rsidRPr="00B8061F" w:rsidRDefault="00BA79F6" w:rsidP="00FD1929">
      <w:pPr>
        <w:pStyle w:val="FootnoteText"/>
        <w:jc w:val="both"/>
        <w:rPr>
          <w:rFonts w:cstheme="minorHAnsi"/>
          <w:sz w:val="22"/>
          <w:szCs w:val="22"/>
        </w:rPr>
      </w:pPr>
      <w:r w:rsidRPr="00B8061F">
        <w:rPr>
          <w:rStyle w:val="FootnoteReference"/>
          <w:rFonts w:cstheme="minorHAnsi"/>
          <w:szCs w:val="22"/>
        </w:rPr>
        <w:footnoteRef/>
      </w:r>
      <w:r w:rsidRPr="00B8061F">
        <w:rPr>
          <w:rFonts w:cstheme="minorHAnsi"/>
          <w:szCs w:val="22"/>
        </w:rPr>
        <w:t xml:space="preserve"> V tomto časovom rámci je objektívne technicky nemožným (resp. vylúčeným) vytvorenie a dodanie nového informačného systému a zároveň v prípade </w:t>
      </w:r>
      <w:r>
        <w:rPr>
          <w:rFonts w:cstheme="minorHAnsi"/>
          <w:szCs w:val="22"/>
        </w:rPr>
        <w:t xml:space="preserve">obstarania </w:t>
      </w:r>
      <w:r w:rsidRPr="00B8061F">
        <w:rPr>
          <w:rFonts w:cstheme="minorHAnsi"/>
          <w:szCs w:val="22"/>
        </w:rPr>
        <w:t>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w:t>
      </w:r>
      <w:r>
        <w:rPr>
          <w:rFonts w:cstheme="minorHAnsi"/>
          <w:szCs w:val="22"/>
        </w:rPr>
        <w:t>, čo diskriminuje nových uchádzačov.</w:t>
      </w:r>
      <w:r w:rsidRPr="00B8061F">
        <w:rPr>
          <w:rFonts w:cstheme="minorHAnsi"/>
          <w:szCs w:val="22"/>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C70923"/>
    <w:multiLevelType w:val="hybridMultilevel"/>
    <w:tmpl w:val="9EE8A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E8732A"/>
    <w:multiLevelType w:val="hybridMultilevel"/>
    <w:tmpl w:val="A522B6F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1A71EC1"/>
    <w:multiLevelType w:val="hybridMultilevel"/>
    <w:tmpl w:val="30D0E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AF20DE8"/>
    <w:multiLevelType w:val="hybridMultilevel"/>
    <w:tmpl w:val="6D0A8126"/>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D581426"/>
    <w:multiLevelType w:val="hybridMultilevel"/>
    <w:tmpl w:val="4BE04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196033"/>
    <w:multiLevelType w:val="hybridMultilevel"/>
    <w:tmpl w:val="97E00D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611550"/>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BDF6E56"/>
    <w:multiLevelType w:val="hybridMultilevel"/>
    <w:tmpl w:val="6464E7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1003C10"/>
    <w:multiLevelType w:val="hybridMultilevel"/>
    <w:tmpl w:val="C34E41E6"/>
    <w:lvl w:ilvl="0" w:tplc="C4162F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FA7EFB"/>
    <w:multiLevelType w:val="hybridMultilevel"/>
    <w:tmpl w:val="940C390C"/>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EFA774A"/>
    <w:multiLevelType w:val="hybridMultilevel"/>
    <w:tmpl w:val="2D347738"/>
    <w:lvl w:ilvl="0" w:tplc="04090017">
      <w:start w:val="1"/>
      <w:numFmt w:val="lowerLetter"/>
      <w:lvlText w:val="%1)"/>
      <w:lvlJc w:val="left"/>
      <w:pPr>
        <w:ind w:left="1433" w:hanging="360"/>
      </w:pPr>
    </w:lvl>
    <w:lvl w:ilvl="1" w:tplc="04090019" w:tentative="1">
      <w:start w:val="1"/>
      <w:numFmt w:val="lowerLetter"/>
      <w:lvlText w:val="%2."/>
      <w:lvlJc w:val="left"/>
      <w:pPr>
        <w:ind w:left="2153" w:hanging="360"/>
      </w:pPr>
    </w:lvl>
    <w:lvl w:ilvl="2" w:tplc="0409001B" w:tentative="1">
      <w:start w:val="1"/>
      <w:numFmt w:val="lowerRoman"/>
      <w:lvlText w:val="%3."/>
      <w:lvlJc w:val="right"/>
      <w:pPr>
        <w:ind w:left="2873" w:hanging="180"/>
      </w:pPr>
    </w:lvl>
    <w:lvl w:ilvl="3" w:tplc="0409000F" w:tentative="1">
      <w:start w:val="1"/>
      <w:numFmt w:val="decimal"/>
      <w:lvlText w:val="%4."/>
      <w:lvlJc w:val="left"/>
      <w:pPr>
        <w:ind w:left="3593" w:hanging="360"/>
      </w:pPr>
    </w:lvl>
    <w:lvl w:ilvl="4" w:tplc="04090019" w:tentative="1">
      <w:start w:val="1"/>
      <w:numFmt w:val="lowerLetter"/>
      <w:lvlText w:val="%5."/>
      <w:lvlJc w:val="left"/>
      <w:pPr>
        <w:ind w:left="4313" w:hanging="360"/>
      </w:pPr>
    </w:lvl>
    <w:lvl w:ilvl="5" w:tplc="0409001B" w:tentative="1">
      <w:start w:val="1"/>
      <w:numFmt w:val="lowerRoman"/>
      <w:lvlText w:val="%6."/>
      <w:lvlJc w:val="right"/>
      <w:pPr>
        <w:ind w:left="5033" w:hanging="180"/>
      </w:pPr>
    </w:lvl>
    <w:lvl w:ilvl="6" w:tplc="0409000F" w:tentative="1">
      <w:start w:val="1"/>
      <w:numFmt w:val="decimal"/>
      <w:lvlText w:val="%7."/>
      <w:lvlJc w:val="left"/>
      <w:pPr>
        <w:ind w:left="5753" w:hanging="360"/>
      </w:pPr>
    </w:lvl>
    <w:lvl w:ilvl="7" w:tplc="04090019" w:tentative="1">
      <w:start w:val="1"/>
      <w:numFmt w:val="lowerLetter"/>
      <w:lvlText w:val="%8."/>
      <w:lvlJc w:val="left"/>
      <w:pPr>
        <w:ind w:left="6473" w:hanging="360"/>
      </w:pPr>
    </w:lvl>
    <w:lvl w:ilvl="8" w:tplc="0409001B" w:tentative="1">
      <w:start w:val="1"/>
      <w:numFmt w:val="lowerRoman"/>
      <w:lvlText w:val="%9."/>
      <w:lvlJc w:val="right"/>
      <w:pPr>
        <w:ind w:left="7193" w:hanging="180"/>
      </w:pPr>
    </w:lvl>
  </w:abstractNum>
  <w:abstractNum w:abstractNumId="13">
    <w:nsid w:val="2F0B7661"/>
    <w:multiLevelType w:val="multilevel"/>
    <w:tmpl w:val="11A8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344F7753"/>
    <w:multiLevelType w:val="hybridMultilevel"/>
    <w:tmpl w:val="EDAC7E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CE84EE5"/>
    <w:multiLevelType w:val="multilevel"/>
    <w:tmpl w:val="0DEC8614"/>
    <w:lvl w:ilvl="0">
      <w:start w:val="1"/>
      <w:numFmt w:val="decimal"/>
      <w:lvlText w:val="%1."/>
      <w:lvlJc w:val="left"/>
      <w:pPr>
        <w:ind w:left="720" w:hanging="360"/>
      </w:pPr>
      <w:rPr>
        <w:rFonts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3E713482"/>
    <w:multiLevelType w:val="hybridMultilevel"/>
    <w:tmpl w:val="571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CF4D75"/>
    <w:multiLevelType w:val="hybridMultilevel"/>
    <w:tmpl w:val="904E9C3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435F605F"/>
    <w:multiLevelType w:val="hybridMultilevel"/>
    <w:tmpl w:val="C6F06F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495636FD"/>
    <w:multiLevelType w:val="hybridMultilevel"/>
    <w:tmpl w:val="AE9C4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FD1CBB"/>
    <w:multiLevelType w:val="hybridMultilevel"/>
    <w:tmpl w:val="E6782FDE"/>
    <w:lvl w:ilvl="0" w:tplc="0409000F">
      <w:start w:val="1"/>
      <w:numFmt w:val="decimal"/>
      <w:lvlText w:val="%1."/>
      <w:lvlJc w:val="left"/>
      <w:pPr>
        <w:ind w:left="1083" w:hanging="360"/>
      </w:pPr>
      <w:rPr>
        <w:rFonts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1">
    <w:nsid w:val="4BCF0AFC"/>
    <w:multiLevelType w:val="hybridMultilevel"/>
    <w:tmpl w:val="4E1612C0"/>
    <w:lvl w:ilvl="0" w:tplc="041B001B">
      <w:start w:val="1"/>
      <w:numFmt w:val="lowerRoman"/>
      <w:lvlText w:val="%1."/>
      <w:lvlJc w:val="righ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nsid w:val="4C657252"/>
    <w:multiLevelType w:val="hybridMultilevel"/>
    <w:tmpl w:val="023E752A"/>
    <w:lvl w:ilvl="0" w:tplc="041B0001">
      <w:start w:val="1"/>
      <w:numFmt w:val="bullet"/>
      <w:lvlText w:val=""/>
      <w:lvlJc w:val="left"/>
      <w:pPr>
        <w:ind w:left="720" w:hanging="360"/>
      </w:pPr>
      <w:rPr>
        <w:rFonts w:ascii="Symbol" w:hAnsi="Symbol"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CB62217"/>
    <w:multiLevelType w:val="multilevel"/>
    <w:tmpl w:val="A6D02258"/>
    <w:lvl w:ilvl="0">
      <w:start w:val="1"/>
      <w:numFmt w:val="decimal"/>
      <w:lvlText w:val="%1."/>
      <w:lvlJc w:val="left"/>
      <w:pPr>
        <w:ind w:left="360" w:hanging="360"/>
      </w:pPr>
      <w:rPr>
        <w:rFonts w:hint="default"/>
        <w:i w:val="0"/>
      </w:rPr>
    </w:lvl>
    <w:lvl w:ilvl="1">
      <w:start w:val="3"/>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nsid w:val="4DD35CDE"/>
    <w:multiLevelType w:val="hybridMultilevel"/>
    <w:tmpl w:val="6E460E9A"/>
    <w:lvl w:ilvl="0" w:tplc="8C2AC09E">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4F7B7433"/>
    <w:multiLevelType w:val="hybridMultilevel"/>
    <w:tmpl w:val="3FE83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F943AE"/>
    <w:multiLevelType w:val="hybridMultilevel"/>
    <w:tmpl w:val="86C01E94"/>
    <w:lvl w:ilvl="0" w:tplc="5686CA86">
      <w:start w:val="1"/>
      <w:numFmt w:val="decimal"/>
      <w:lvlText w:val="%1."/>
      <w:lvlJc w:val="left"/>
      <w:pPr>
        <w:ind w:left="720" w:hanging="360"/>
      </w:pPr>
      <w:rPr>
        <w:rFonts w:hint="default"/>
        <w:b/>
        <w:color w:val="2E74B5" w:themeColor="accent1" w:themeShade="BF"/>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B69249C"/>
    <w:multiLevelType w:val="hybridMultilevel"/>
    <w:tmpl w:val="619C2268"/>
    <w:lvl w:ilvl="0" w:tplc="EADEFA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EB5355"/>
    <w:multiLevelType w:val="hybridMultilevel"/>
    <w:tmpl w:val="6B82D18C"/>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211655F"/>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64D1795B"/>
    <w:multiLevelType w:val="hybridMultilevel"/>
    <w:tmpl w:val="18B676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E6137C"/>
    <w:multiLevelType w:val="multilevel"/>
    <w:tmpl w:val="58DA2D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6E5D26C8"/>
    <w:multiLevelType w:val="hybridMultilevel"/>
    <w:tmpl w:val="B5A29A6E"/>
    <w:lvl w:ilvl="0" w:tplc="7C9A9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3">
    <w:nsid w:val="6F2B0E11"/>
    <w:multiLevelType w:val="multilevel"/>
    <w:tmpl w:val="11A8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6F73689F"/>
    <w:multiLevelType w:val="hybridMultilevel"/>
    <w:tmpl w:val="B4721A8E"/>
    <w:lvl w:ilvl="0" w:tplc="041B0001">
      <w:start w:val="1"/>
      <w:numFmt w:val="bullet"/>
      <w:lvlText w:val=""/>
      <w:lvlJc w:val="left"/>
      <w:pPr>
        <w:ind w:left="1230" w:hanging="51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5">
    <w:nsid w:val="6F990A55"/>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36">
    <w:nsid w:val="6FA43672"/>
    <w:multiLevelType w:val="hybridMultilevel"/>
    <w:tmpl w:val="069855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4F40D01"/>
    <w:multiLevelType w:val="hybridMultilevel"/>
    <w:tmpl w:val="14AECAA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77E7E69"/>
    <w:multiLevelType w:val="hybridMultilevel"/>
    <w:tmpl w:val="5E98710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BA718ED"/>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BA8239D"/>
    <w:multiLevelType w:val="hybridMultilevel"/>
    <w:tmpl w:val="3D9E5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BE01CDB"/>
    <w:multiLevelType w:val="hybridMultilevel"/>
    <w:tmpl w:val="FE1657CC"/>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FAE06D9"/>
    <w:multiLevelType w:val="hybridMultilevel"/>
    <w:tmpl w:val="10306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7FD67CF1"/>
    <w:multiLevelType w:val="hybridMultilevel"/>
    <w:tmpl w:val="9BE66A1E"/>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4"/>
  </w:num>
  <w:num w:numId="2">
    <w:abstractNumId w:val="36"/>
  </w:num>
  <w:num w:numId="3">
    <w:abstractNumId w:val="15"/>
  </w:num>
  <w:num w:numId="4">
    <w:abstractNumId w:val="37"/>
  </w:num>
  <w:num w:numId="5">
    <w:abstractNumId w:val="38"/>
  </w:num>
  <w:num w:numId="6">
    <w:abstractNumId w:val="34"/>
  </w:num>
  <w:num w:numId="7">
    <w:abstractNumId w:val="17"/>
  </w:num>
  <w:num w:numId="8">
    <w:abstractNumId w:val="4"/>
  </w:num>
  <w:num w:numId="9">
    <w:abstractNumId w:val="13"/>
  </w:num>
  <w:num w:numId="10">
    <w:abstractNumId w:val="18"/>
  </w:num>
  <w:num w:numId="11">
    <w:abstractNumId w:val="28"/>
  </w:num>
  <w:num w:numId="12">
    <w:abstractNumId w:val="43"/>
  </w:num>
  <w:num w:numId="13">
    <w:abstractNumId w:val="22"/>
  </w:num>
  <w:num w:numId="14">
    <w:abstractNumId w:val="42"/>
  </w:num>
  <w:num w:numId="15">
    <w:abstractNumId w:val="29"/>
  </w:num>
  <w:num w:numId="16">
    <w:abstractNumId w:val="11"/>
  </w:num>
  <w:num w:numId="17">
    <w:abstractNumId w:val="41"/>
  </w:num>
  <w:num w:numId="18">
    <w:abstractNumId w:val="23"/>
  </w:num>
  <w:num w:numId="19">
    <w:abstractNumId w:val="8"/>
  </w:num>
  <w:num w:numId="20">
    <w:abstractNumId w:val="39"/>
  </w:num>
  <w:num w:numId="21">
    <w:abstractNumId w:val="0"/>
  </w:num>
  <w:num w:numId="22">
    <w:abstractNumId w:val="6"/>
  </w:num>
  <w:num w:numId="23">
    <w:abstractNumId w:val="19"/>
  </w:num>
  <w:num w:numId="24">
    <w:abstractNumId w:val="1"/>
  </w:num>
  <w:num w:numId="25">
    <w:abstractNumId w:val="9"/>
  </w:num>
  <w:num w:numId="26">
    <w:abstractNumId w:val="31"/>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40"/>
  </w:num>
  <w:num w:numId="41">
    <w:abstractNumId w:val="2"/>
  </w:num>
  <w:num w:numId="42">
    <w:abstractNumId w:val="3"/>
  </w:num>
  <w:num w:numId="43">
    <w:abstractNumId w:val="24"/>
  </w:num>
  <w:num w:numId="44">
    <w:abstractNumId w:val="7"/>
  </w:num>
  <w:num w:numId="45">
    <w:abstractNumId w:val="30"/>
  </w:num>
  <w:num w:numId="46">
    <w:abstractNumId w:val="5"/>
  </w:num>
  <w:num w:numId="47">
    <w:abstractNumId w:val="25"/>
  </w:num>
  <w:num w:numId="48">
    <w:abstractNumId w:val="10"/>
  </w:num>
  <w:num w:numId="49">
    <w:abstractNumId w:val="16"/>
  </w:num>
  <w:num w:numId="50">
    <w:abstractNumId w:val="35"/>
  </w:num>
  <w:num w:numId="51">
    <w:abstractNumId w:val="32"/>
  </w:num>
  <w:num w:numId="52">
    <w:abstractNumId w:val="21"/>
  </w:num>
  <w:num w:numId="53">
    <w:abstractNumId w:val="26"/>
  </w:num>
  <w:num w:numId="54">
    <w:abstractNumId w:val="20"/>
  </w:num>
  <w:num w:numId="55">
    <w:abstractNumId w:val="33"/>
  </w:num>
  <w:num w:numId="56">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A"/>
    <w:rsid w:val="000019BF"/>
    <w:rsid w:val="00003486"/>
    <w:rsid w:val="00003FB7"/>
    <w:rsid w:val="00005301"/>
    <w:rsid w:val="00015950"/>
    <w:rsid w:val="00017712"/>
    <w:rsid w:val="000207D6"/>
    <w:rsid w:val="00020B0D"/>
    <w:rsid w:val="00021D83"/>
    <w:rsid w:val="0002599E"/>
    <w:rsid w:val="000273BA"/>
    <w:rsid w:val="00030EF6"/>
    <w:rsid w:val="00034B9B"/>
    <w:rsid w:val="00035795"/>
    <w:rsid w:val="0003752A"/>
    <w:rsid w:val="00040A1E"/>
    <w:rsid w:val="00042445"/>
    <w:rsid w:val="00047132"/>
    <w:rsid w:val="00050B61"/>
    <w:rsid w:val="00054A99"/>
    <w:rsid w:val="000561F9"/>
    <w:rsid w:val="000609D5"/>
    <w:rsid w:val="00061355"/>
    <w:rsid w:val="00061DA6"/>
    <w:rsid w:val="000708D1"/>
    <w:rsid w:val="00074DC7"/>
    <w:rsid w:val="000810DA"/>
    <w:rsid w:val="000837CA"/>
    <w:rsid w:val="0008575B"/>
    <w:rsid w:val="00085BCE"/>
    <w:rsid w:val="00086C4E"/>
    <w:rsid w:val="00090681"/>
    <w:rsid w:val="00094EDA"/>
    <w:rsid w:val="000A1A7A"/>
    <w:rsid w:val="000B24E4"/>
    <w:rsid w:val="000B460C"/>
    <w:rsid w:val="000B4962"/>
    <w:rsid w:val="000B50E6"/>
    <w:rsid w:val="000C12F5"/>
    <w:rsid w:val="000C42FC"/>
    <w:rsid w:val="000C691D"/>
    <w:rsid w:val="000C73B2"/>
    <w:rsid w:val="000D085B"/>
    <w:rsid w:val="000D18F1"/>
    <w:rsid w:val="000D2C1A"/>
    <w:rsid w:val="000E0FCE"/>
    <w:rsid w:val="000E3979"/>
    <w:rsid w:val="000F079A"/>
    <w:rsid w:val="000F0F2F"/>
    <w:rsid w:val="000F1C45"/>
    <w:rsid w:val="000F2971"/>
    <w:rsid w:val="000F2FD1"/>
    <w:rsid w:val="000F58A3"/>
    <w:rsid w:val="001000FA"/>
    <w:rsid w:val="00101C84"/>
    <w:rsid w:val="001046E7"/>
    <w:rsid w:val="00106380"/>
    <w:rsid w:val="00113578"/>
    <w:rsid w:val="00113F82"/>
    <w:rsid w:val="0013053F"/>
    <w:rsid w:val="00131327"/>
    <w:rsid w:val="0013137F"/>
    <w:rsid w:val="0014369D"/>
    <w:rsid w:val="00144093"/>
    <w:rsid w:val="00145AB3"/>
    <w:rsid w:val="001543DD"/>
    <w:rsid w:val="00155CDC"/>
    <w:rsid w:val="00160824"/>
    <w:rsid w:val="00162363"/>
    <w:rsid w:val="0016592C"/>
    <w:rsid w:val="00182A2A"/>
    <w:rsid w:val="00184F4B"/>
    <w:rsid w:val="001859B4"/>
    <w:rsid w:val="00185AAC"/>
    <w:rsid w:val="00192797"/>
    <w:rsid w:val="0019511C"/>
    <w:rsid w:val="001B5F83"/>
    <w:rsid w:val="001C03DF"/>
    <w:rsid w:val="001C2DC6"/>
    <w:rsid w:val="001D0185"/>
    <w:rsid w:val="001D0F7C"/>
    <w:rsid w:val="001D2C42"/>
    <w:rsid w:val="001D2CC3"/>
    <w:rsid w:val="001D4EDD"/>
    <w:rsid w:val="001E4A12"/>
    <w:rsid w:val="001E4A7B"/>
    <w:rsid w:val="001E4AFC"/>
    <w:rsid w:val="001E4F6C"/>
    <w:rsid w:val="001E6218"/>
    <w:rsid w:val="001F269E"/>
    <w:rsid w:val="001F359E"/>
    <w:rsid w:val="001F5028"/>
    <w:rsid w:val="001F7B20"/>
    <w:rsid w:val="0020131E"/>
    <w:rsid w:val="002028EF"/>
    <w:rsid w:val="00211709"/>
    <w:rsid w:val="002135DD"/>
    <w:rsid w:val="00220B51"/>
    <w:rsid w:val="00230115"/>
    <w:rsid w:val="00233B2D"/>
    <w:rsid w:val="002356FC"/>
    <w:rsid w:val="002360FC"/>
    <w:rsid w:val="00241746"/>
    <w:rsid w:val="002436F0"/>
    <w:rsid w:val="002455DC"/>
    <w:rsid w:val="002501F6"/>
    <w:rsid w:val="00260B21"/>
    <w:rsid w:val="00267DFC"/>
    <w:rsid w:val="002731F1"/>
    <w:rsid w:val="00284F17"/>
    <w:rsid w:val="00286429"/>
    <w:rsid w:val="0028740A"/>
    <w:rsid w:val="0029559C"/>
    <w:rsid w:val="002A159B"/>
    <w:rsid w:val="002A1D32"/>
    <w:rsid w:val="002A4976"/>
    <w:rsid w:val="002C2083"/>
    <w:rsid w:val="002C4A31"/>
    <w:rsid w:val="002D102C"/>
    <w:rsid w:val="002D1DE3"/>
    <w:rsid w:val="002D4B41"/>
    <w:rsid w:val="002E5E8E"/>
    <w:rsid w:val="002E69EC"/>
    <w:rsid w:val="002E7B19"/>
    <w:rsid w:val="002F15CC"/>
    <w:rsid w:val="002F1B6A"/>
    <w:rsid w:val="002F65FA"/>
    <w:rsid w:val="002F7641"/>
    <w:rsid w:val="003025E0"/>
    <w:rsid w:val="0031504C"/>
    <w:rsid w:val="00317B00"/>
    <w:rsid w:val="00321A5D"/>
    <w:rsid w:val="0032573B"/>
    <w:rsid w:val="003258B3"/>
    <w:rsid w:val="003368A2"/>
    <w:rsid w:val="003406ED"/>
    <w:rsid w:val="00345448"/>
    <w:rsid w:val="003475FB"/>
    <w:rsid w:val="0035308F"/>
    <w:rsid w:val="0035425A"/>
    <w:rsid w:val="00354C08"/>
    <w:rsid w:val="003563C8"/>
    <w:rsid w:val="00361551"/>
    <w:rsid w:val="00365057"/>
    <w:rsid w:val="003652BB"/>
    <w:rsid w:val="00366D85"/>
    <w:rsid w:val="00366F13"/>
    <w:rsid w:val="003678D0"/>
    <w:rsid w:val="00370FBB"/>
    <w:rsid w:val="00377FE4"/>
    <w:rsid w:val="003800C0"/>
    <w:rsid w:val="00385039"/>
    <w:rsid w:val="0038509D"/>
    <w:rsid w:val="00392F86"/>
    <w:rsid w:val="003A0540"/>
    <w:rsid w:val="003A5942"/>
    <w:rsid w:val="003A66E5"/>
    <w:rsid w:val="003B1CAC"/>
    <w:rsid w:val="003B3C60"/>
    <w:rsid w:val="003B76F9"/>
    <w:rsid w:val="003C0688"/>
    <w:rsid w:val="003C4911"/>
    <w:rsid w:val="003C55E7"/>
    <w:rsid w:val="003D36F1"/>
    <w:rsid w:val="003D3DCF"/>
    <w:rsid w:val="003E6C23"/>
    <w:rsid w:val="003F0002"/>
    <w:rsid w:val="003F09E4"/>
    <w:rsid w:val="004027AB"/>
    <w:rsid w:val="00406630"/>
    <w:rsid w:val="00410F33"/>
    <w:rsid w:val="0041157B"/>
    <w:rsid w:val="00412A2C"/>
    <w:rsid w:val="004159F3"/>
    <w:rsid w:val="00421924"/>
    <w:rsid w:val="00422ABD"/>
    <w:rsid w:val="00424D28"/>
    <w:rsid w:val="0042514C"/>
    <w:rsid w:val="004263B4"/>
    <w:rsid w:val="004313CB"/>
    <w:rsid w:val="00433D88"/>
    <w:rsid w:val="004377A3"/>
    <w:rsid w:val="00444549"/>
    <w:rsid w:val="00444D6C"/>
    <w:rsid w:val="00455639"/>
    <w:rsid w:val="00456C15"/>
    <w:rsid w:val="00460075"/>
    <w:rsid w:val="00462917"/>
    <w:rsid w:val="00463939"/>
    <w:rsid w:val="00463CD2"/>
    <w:rsid w:val="00464BE7"/>
    <w:rsid w:val="00464E8D"/>
    <w:rsid w:val="004666DC"/>
    <w:rsid w:val="004674AB"/>
    <w:rsid w:val="00470052"/>
    <w:rsid w:val="0047448D"/>
    <w:rsid w:val="004773EE"/>
    <w:rsid w:val="004861BE"/>
    <w:rsid w:val="00486658"/>
    <w:rsid w:val="004912EF"/>
    <w:rsid w:val="004A288A"/>
    <w:rsid w:val="004A46EF"/>
    <w:rsid w:val="004B147F"/>
    <w:rsid w:val="004B1C3E"/>
    <w:rsid w:val="004B2D12"/>
    <w:rsid w:val="004B4639"/>
    <w:rsid w:val="004C1F29"/>
    <w:rsid w:val="004C3DD2"/>
    <w:rsid w:val="004C3E86"/>
    <w:rsid w:val="004C6F1F"/>
    <w:rsid w:val="004D0F4B"/>
    <w:rsid w:val="004D4652"/>
    <w:rsid w:val="004D6E91"/>
    <w:rsid w:val="004E1814"/>
    <w:rsid w:val="004E2EAB"/>
    <w:rsid w:val="004E78D0"/>
    <w:rsid w:val="004F266F"/>
    <w:rsid w:val="004F72CE"/>
    <w:rsid w:val="00503CD1"/>
    <w:rsid w:val="005138FD"/>
    <w:rsid w:val="00515B6E"/>
    <w:rsid w:val="005171C5"/>
    <w:rsid w:val="005204B0"/>
    <w:rsid w:val="005234AE"/>
    <w:rsid w:val="00524F65"/>
    <w:rsid w:val="00527B56"/>
    <w:rsid w:val="00532694"/>
    <w:rsid w:val="00532775"/>
    <w:rsid w:val="0053396B"/>
    <w:rsid w:val="005515AA"/>
    <w:rsid w:val="00552BB0"/>
    <w:rsid w:val="00553F5E"/>
    <w:rsid w:val="00555FDF"/>
    <w:rsid w:val="00560CBF"/>
    <w:rsid w:val="00561340"/>
    <w:rsid w:val="005707D9"/>
    <w:rsid w:val="0057187B"/>
    <w:rsid w:val="00572395"/>
    <w:rsid w:val="00576219"/>
    <w:rsid w:val="00580616"/>
    <w:rsid w:val="0058199F"/>
    <w:rsid w:val="0058237B"/>
    <w:rsid w:val="00584753"/>
    <w:rsid w:val="005906A1"/>
    <w:rsid w:val="00591FD5"/>
    <w:rsid w:val="005A263F"/>
    <w:rsid w:val="005B2308"/>
    <w:rsid w:val="005B2E48"/>
    <w:rsid w:val="005B5005"/>
    <w:rsid w:val="005B72B0"/>
    <w:rsid w:val="005B7893"/>
    <w:rsid w:val="005C2BCD"/>
    <w:rsid w:val="005C4D94"/>
    <w:rsid w:val="005C5D0A"/>
    <w:rsid w:val="005D15DD"/>
    <w:rsid w:val="005D5784"/>
    <w:rsid w:val="005D6282"/>
    <w:rsid w:val="005E1296"/>
    <w:rsid w:val="005E2D52"/>
    <w:rsid w:val="005E557A"/>
    <w:rsid w:val="005E77D7"/>
    <w:rsid w:val="005F0905"/>
    <w:rsid w:val="005F106B"/>
    <w:rsid w:val="005F1F80"/>
    <w:rsid w:val="005F281D"/>
    <w:rsid w:val="00600052"/>
    <w:rsid w:val="00602704"/>
    <w:rsid w:val="006073DA"/>
    <w:rsid w:val="006122FE"/>
    <w:rsid w:val="00630485"/>
    <w:rsid w:val="00630BEB"/>
    <w:rsid w:val="00634276"/>
    <w:rsid w:val="00641BCF"/>
    <w:rsid w:val="006534AC"/>
    <w:rsid w:val="0065402E"/>
    <w:rsid w:val="00656BD8"/>
    <w:rsid w:val="00656FEE"/>
    <w:rsid w:val="0065705A"/>
    <w:rsid w:val="00662484"/>
    <w:rsid w:val="00666932"/>
    <w:rsid w:val="00672951"/>
    <w:rsid w:val="00675750"/>
    <w:rsid w:val="00675F49"/>
    <w:rsid w:val="006761AE"/>
    <w:rsid w:val="0067772A"/>
    <w:rsid w:val="00683753"/>
    <w:rsid w:val="006909FD"/>
    <w:rsid w:val="00690BC3"/>
    <w:rsid w:val="00690E12"/>
    <w:rsid w:val="00692B4E"/>
    <w:rsid w:val="006A3EC2"/>
    <w:rsid w:val="006A41E4"/>
    <w:rsid w:val="006A680D"/>
    <w:rsid w:val="006A6B8E"/>
    <w:rsid w:val="006A6D22"/>
    <w:rsid w:val="006A76E3"/>
    <w:rsid w:val="006A7834"/>
    <w:rsid w:val="006B27A0"/>
    <w:rsid w:val="006B3679"/>
    <w:rsid w:val="006B3B9B"/>
    <w:rsid w:val="006B5989"/>
    <w:rsid w:val="006B75A2"/>
    <w:rsid w:val="006C3CBD"/>
    <w:rsid w:val="006D1115"/>
    <w:rsid w:val="006D266A"/>
    <w:rsid w:val="006D61A2"/>
    <w:rsid w:val="006E0F40"/>
    <w:rsid w:val="006E68DD"/>
    <w:rsid w:val="006E6E40"/>
    <w:rsid w:val="006E7243"/>
    <w:rsid w:val="006F3BE7"/>
    <w:rsid w:val="006F7BB3"/>
    <w:rsid w:val="007003AD"/>
    <w:rsid w:val="0070388B"/>
    <w:rsid w:val="00713BB9"/>
    <w:rsid w:val="00722A15"/>
    <w:rsid w:val="0072724E"/>
    <w:rsid w:val="00727571"/>
    <w:rsid w:val="00727E72"/>
    <w:rsid w:val="007315C4"/>
    <w:rsid w:val="00735D10"/>
    <w:rsid w:val="007364E9"/>
    <w:rsid w:val="0073709E"/>
    <w:rsid w:val="007533CF"/>
    <w:rsid w:val="0075596A"/>
    <w:rsid w:val="007565B2"/>
    <w:rsid w:val="0075798E"/>
    <w:rsid w:val="007675E3"/>
    <w:rsid w:val="00772A92"/>
    <w:rsid w:val="007730D2"/>
    <w:rsid w:val="0077341E"/>
    <w:rsid w:val="00775592"/>
    <w:rsid w:val="0077764B"/>
    <w:rsid w:val="00787CEF"/>
    <w:rsid w:val="00797D86"/>
    <w:rsid w:val="007A1FA4"/>
    <w:rsid w:val="007B1697"/>
    <w:rsid w:val="007B258C"/>
    <w:rsid w:val="007C15B7"/>
    <w:rsid w:val="007C1647"/>
    <w:rsid w:val="007C39B9"/>
    <w:rsid w:val="007D3485"/>
    <w:rsid w:val="007D50EA"/>
    <w:rsid w:val="007D7B05"/>
    <w:rsid w:val="007E1783"/>
    <w:rsid w:val="007E643B"/>
    <w:rsid w:val="007E683E"/>
    <w:rsid w:val="007E75A2"/>
    <w:rsid w:val="00807BFF"/>
    <w:rsid w:val="0081245C"/>
    <w:rsid w:val="00815632"/>
    <w:rsid w:val="00815E93"/>
    <w:rsid w:val="00823200"/>
    <w:rsid w:val="0082337C"/>
    <w:rsid w:val="00823D22"/>
    <w:rsid w:val="00824EEB"/>
    <w:rsid w:val="008269A0"/>
    <w:rsid w:val="00827D10"/>
    <w:rsid w:val="008307B9"/>
    <w:rsid w:val="0083180A"/>
    <w:rsid w:val="00836774"/>
    <w:rsid w:val="0084447D"/>
    <w:rsid w:val="008467F7"/>
    <w:rsid w:val="00847E5A"/>
    <w:rsid w:val="00851500"/>
    <w:rsid w:val="00854D4D"/>
    <w:rsid w:val="008635C4"/>
    <w:rsid w:val="008700B7"/>
    <w:rsid w:val="00870DC4"/>
    <w:rsid w:val="00871368"/>
    <w:rsid w:val="008803D8"/>
    <w:rsid w:val="00881E66"/>
    <w:rsid w:val="008822D3"/>
    <w:rsid w:val="00883266"/>
    <w:rsid w:val="00885680"/>
    <w:rsid w:val="00885C7E"/>
    <w:rsid w:val="00887663"/>
    <w:rsid w:val="008876CC"/>
    <w:rsid w:val="0088793F"/>
    <w:rsid w:val="008940E2"/>
    <w:rsid w:val="0089478D"/>
    <w:rsid w:val="008A7863"/>
    <w:rsid w:val="008B5935"/>
    <w:rsid w:val="008C58BA"/>
    <w:rsid w:val="008D4EFA"/>
    <w:rsid w:val="008E08D9"/>
    <w:rsid w:val="008E1C11"/>
    <w:rsid w:val="008E1EEE"/>
    <w:rsid w:val="008E6FAA"/>
    <w:rsid w:val="008F0939"/>
    <w:rsid w:val="008F2A0A"/>
    <w:rsid w:val="008F47BD"/>
    <w:rsid w:val="00900AEF"/>
    <w:rsid w:val="00904FD9"/>
    <w:rsid w:val="0092630B"/>
    <w:rsid w:val="009334A1"/>
    <w:rsid w:val="00934A73"/>
    <w:rsid w:val="00935F5D"/>
    <w:rsid w:val="009525F8"/>
    <w:rsid w:val="009560FF"/>
    <w:rsid w:val="00964F71"/>
    <w:rsid w:val="00965D18"/>
    <w:rsid w:val="00966B42"/>
    <w:rsid w:val="00967D87"/>
    <w:rsid w:val="009749CF"/>
    <w:rsid w:val="00976930"/>
    <w:rsid w:val="00976F11"/>
    <w:rsid w:val="00984C0C"/>
    <w:rsid w:val="00990456"/>
    <w:rsid w:val="009904E4"/>
    <w:rsid w:val="00990D51"/>
    <w:rsid w:val="00990E7C"/>
    <w:rsid w:val="00991D74"/>
    <w:rsid w:val="00992771"/>
    <w:rsid w:val="0099293B"/>
    <w:rsid w:val="00995011"/>
    <w:rsid w:val="009A0478"/>
    <w:rsid w:val="009A082C"/>
    <w:rsid w:val="009A09AE"/>
    <w:rsid w:val="009A67E1"/>
    <w:rsid w:val="009B57B8"/>
    <w:rsid w:val="009C0154"/>
    <w:rsid w:val="009C70D9"/>
    <w:rsid w:val="009D2AF4"/>
    <w:rsid w:val="009D57E8"/>
    <w:rsid w:val="009D7C0A"/>
    <w:rsid w:val="009E34C5"/>
    <w:rsid w:val="009F6AC2"/>
    <w:rsid w:val="009F72B6"/>
    <w:rsid w:val="009F7524"/>
    <w:rsid w:val="009F766A"/>
    <w:rsid w:val="00A0037F"/>
    <w:rsid w:val="00A11D7D"/>
    <w:rsid w:val="00A16E2B"/>
    <w:rsid w:val="00A20651"/>
    <w:rsid w:val="00A21375"/>
    <w:rsid w:val="00A2758C"/>
    <w:rsid w:val="00A30B6F"/>
    <w:rsid w:val="00A35AF1"/>
    <w:rsid w:val="00A4079B"/>
    <w:rsid w:val="00A41DD9"/>
    <w:rsid w:val="00A43395"/>
    <w:rsid w:val="00A437B5"/>
    <w:rsid w:val="00A4593D"/>
    <w:rsid w:val="00A51B44"/>
    <w:rsid w:val="00A61525"/>
    <w:rsid w:val="00A70948"/>
    <w:rsid w:val="00A7749B"/>
    <w:rsid w:val="00A8021F"/>
    <w:rsid w:val="00A933FF"/>
    <w:rsid w:val="00A95367"/>
    <w:rsid w:val="00A95E39"/>
    <w:rsid w:val="00AA2918"/>
    <w:rsid w:val="00AA606D"/>
    <w:rsid w:val="00AA7D89"/>
    <w:rsid w:val="00AB0EDA"/>
    <w:rsid w:val="00AB1A38"/>
    <w:rsid w:val="00AB4B2A"/>
    <w:rsid w:val="00AB6A2C"/>
    <w:rsid w:val="00AD13DB"/>
    <w:rsid w:val="00AD15CB"/>
    <w:rsid w:val="00AD3357"/>
    <w:rsid w:val="00AD5473"/>
    <w:rsid w:val="00AE06A4"/>
    <w:rsid w:val="00AF5012"/>
    <w:rsid w:val="00AF76ED"/>
    <w:rsid w:val="00B0155B"/>
    <w:rsid w:val="00B04849"/>
    <w:rsid w:val="00B058E3"/>
    <w:rsid w:val="00B06439"/>
    <w:rsid w:val="00B11B2C"/>
    <w:rsid w:val="00B11D1A"/>
    <w:rsid w:val="00B12EF6"/>
    <w:rsid w:val="00B256EC"/>
    <w:rsid w:val="00B27909"/>
    <w:rsid w:val="00B37882"/>
    <w:rsid w:val="00B47D32"/>
    <w:rsid w:val="00B5717E"/>
    <w:rsid w:val="00B63621"/>
    <w:rsid w:val="00B678B8"/>
    <w:rsid w:val="00B67A91"/>
    <w:rsid w:val="00B67F8A"/>
    <w:rsid w:val="00B779DA"/>
    <w:rsid w:val="00B8061F"/>
    <w:rsid w:val="00B90E88"/>
    <w:rsid w:val="00B926C0"/>
    <w:rsid w:val="00BA79F6"/>
    <w:rsid w:val="00BB0018"/>
    <w:rsid w:val="00BB0E29"/>
    <w:rsid w:val="00BB21C5"/>
    <w:rsid w:val="00BB3044"/>
    <w:rsid w:val="00BB4C16"/>
    <w:rsid w:val="00BB4DB8"/>
    <w:rsid w:val="00BB51B2"/>
    <w:rsid w:val="00BB7E55"/>
    <w:rsid w:val="00BC48D6"/>
    <w:rsid w:val="00BC6173"/>
    <w:rsid w:val="00BC76E0"/>
    <w:rsid w:val="00BC7C2F"/>
    <w:rsid w:val="00BD06E3"/>
    <w:rsid w:val="00BD1B23"/>
    <w:rsid w:val="00BD39D7"/>
    <w:rsid w:val="00BE375E"/>
    <w:rsid w:val="00BF3330"/>
    <w:rsid w:val="00C01E6C"/>
    <w:rsid w:val="00C02C74"/>
    <w:rsid w:val="00C06233"/>
    <w:rsid w:val="00C06302"/>
    <w:rsid w:val="00C07D72"/>
    <w:rsid w:val="00C07E0D"/>
    <w:rsid w:val="00C13A0F"/>
    <w:rsid w:val="00C22ECC"/>
    <w:rsid w:val="00C239DD"/>
    <w:rsid w:val="00C24A2D"/>
    <w:rsid w:val="00C30D56"/>
    <w:rsid w:val="00C3455C"/>
    <w:rsid w:val="00C356F7"/>
    <w:rsid w:val="00C35BF6"/>
    <w:rsid w:val="00C419CE"/>
    <w:rsid w:val="00C52D89"/>
    <w:rsid w:val="00C609B0"/>
    <w:rsid w:val="00C61965"/>
    <w:rsid w:val="00C62185"/>
    <w:rsid w:val="00C64721"/>
    <w:rsid w:val="00C65E6C"/>
    <w:rsid w:val="00C72950"/>
    <w:rsid w:val="00C745EB"/>
    <w:rsid w:val="00C77FB8"/>
    <w:rsid w:val="00C80963"/>
    <w:rsid w:val="00CA169D"/>
    <w:rsid w:val="00CA2354"/>
    <w:rsid w:val="00CA4C1E"/>
    <w:rsid w:val="00CB4FE3"/>
    <w:rsid w:val="00CB51E1"/>
    <w:rsid w:val="00CC5FB5"/>
    <w:rsid w:val="00CD1201"/>
    <w:rsid w:val="00CD3CCA"/>
    <w:rsid w:val="00CD5B6A"/>
    <w:rsid w:val="00CE6C80"/>
    <w:rsid w:val="00CF1B6F"/>
    <w:rsid w:val="00CF67A5"/>
    <w:rsid w:val="00D15B59"/>
    <w:rsid w:val="00D20FAF"/>
    <w:rsid w:val="00D235D7"/>
    <w:rsid w:val="00D239DB"/>
    <w:rsid w:val="00D254A6"/>
    <w:rsid w:val="00D317BB"/>
    <w:rsid w:val="00D37DF5"/>
    <w:rsid w:val="00D465B8"/>
    <w:rsid w:val="00D46F77"/>
    <w:rsid w:val="00D521CA"/>
    <w:rsid w:val="00D5497A"/>
    <w:rsid w:val="00D56290"/>
    <w:rsid w:val="00D56A81"/>
    <w:rsid w:val="00D604E1"/>
    <w:rsid w:val="00D64D38"/>
    <w:rsid w:val="00D652D0"/>
    <w:rsid w:val="00D670F2"/>
    <w:rsid w:val="00D70FF2"/>
    <w:rsid w:val="00D71E33"/>
    <w:rsid w:val="00D74A56"/>
    <w:rsid w:val="00D816EF"/>
    <w:rsid w:val="00D85585"/>
    <w:rsid w:val="00D90705"/>
    <w:rsid w:val="00D908A4"/>
    <w:rsid w:val="00D90BD8"/>
    <w:rsid w:val="00D90CF4"/>
    <w:rsid w:val="00D9364C"/>
    <w:rsid w:val="00DA0C01"/>
    <w:rsid w:val="00DB085A"/>
    <w:rsid w:val="00DB28F5"/>
    <w:rsid w:val="00DC04DA"/>
    <w:rsid w:val="00DC3455"/>
    <w:rsid w:val="00DD300D"/>
    <w:rsid w:val="00DD36E9"/>
    <w:rsid w:val="00DD4DB7"/>
    <w:rsid w:val="00DD7751"/>
    <w:rsid w:val="00DE011D"/>
    <w:rsid w:val="00DF0D24"/>
    <w:rsid w:val="00DF3492"/>
    <w:rsid w:val="00DF7F72"/>
    <w:rsid w:val="00E0384E"/>
    <w:rsid w:val="00E069EC"/>
    <w:rsid w:val="00E07D6C"/>
    <w:rsid w:val="00E14C4A"/>
    <w:rsid w:val="00E16465"/>
    <w:rsid w:val="00E2170C"/>
    <w:rsid w:val="00E337FC"/>
    <w:rsid w:val="00E346D0"/>
    <w:rsid w:val="00E3696E"/>
    <w:rsid w:val="00E4202A"/>
    <w:rsid w:val="00E43AED"/>
    <w:rsid w:val="00E44FBE"/>
    <w:rsid w:val="00E46B89"/>
    <w:rsid w:val="00E6287C"/>
    <w:rsid w:val="00E644FC"/>
    <w:rsid w:val="00E679E2"/>
    <w:rsid w:val="00E72F7F"/>
    <w:rsid w:val="00E756BF"/>
    <w:rsid w:val="00E76B24"/>
    <w:rsid w:val="00E77079"/>
    <w:rsid w:val="00E80DCB"/>
    <w:rsid w:val="00E857BC"/>
    <w:rsid w:val="00E8767F"/>
    <w:rsid w:val="00E9479B"/>
    <w:rsid w:val="00EB0764"/>
    <w:rsid w:val="00EB07C8"/>
    <w:rsid w:val="00EB5A27"/>
    <w:rsid w:val="00EB6C1D"/>
    <w:rsid w:val="00EB6CB8"/>
    <w:rsid w:val="00EC0090"/>
    <w:rsid w:val="00EC068A"/>
    <w:rsid w:val="00EC49DD"/>
    <w:rsid w:val="00ED233E"/>
    <w:rsid w:val="00ED75D3"/>
    <w:rsid w:val="00EE06D9"/>
    <w:rsid w:val="00EE1E68"/>
    <w:rsid w:val="00F02137"/>
    <w:rsid w:val="00F03F16"/>
    <w:rsid w:val="00F04166"/>
    <w:rsid w:val="00F05437"/>
    <w:rsid w:val="00F0682B"/>
    <w:rsid w:val="00F10C52"/>
    <w:rsid w:val="00F129CB"/>
    <w:rsid w:val="00F164D3"/>
    <w:rsid w:val="00F168FE"/>
    <w:rsid w:val="00F217E8"/>
    <w:rsid w:val="00F2345E"/>
    <w:rsid w:val="00F323AE"/>
    <w:rsid w:val="00F34DCD"/>
    <w:rsid w:val="00F42B68"/>
    <w:rsid w:val="00F47AC9"/>
    <w:rsid w:val="00F502E4"/>
    <w:rsid w:val="00F56136"/>
    <w:rsid w:val="00F566D4"/>
    <w:rsid w:val="00F6045D"/>
    <w:rsid w:val="00F606BC"/>
    <w:rsid w:val="00F60C2C"/>
    <w:rsid w:val="00F6182C"/>
    <w:rsid w:val="00F630AE"/>
    <w:rsid w:val="00F63D82"/>
    <w:rsid w:val="00F66B72"/>
    <w:rsid w:val="00F70D80"/>
    <w:rsid w:val="00F74496"/>
    <w:rsid w:val="00F750DB"/>
    <w:rsid w:val="00F8385E"/>
    <w:rsid w:val="00F9468E"/>
    <w:rsid w:val="00F957ED"/>
    <w:rsid w:val="00F96C37"/>
    <w:rsid w:val="00F977F9"/>
    <w:rsid w:val="00FA6DE5"/>
    <w:rsid w:val="00FB518B"/>
    <w:rsid w:val="00FC3C56"/>
    <w:rsid w:val="00FD1929"/>
    <w:rsid w:val="00FD4423"/>
    <w:rsid w:val="00FD4CDF"/>
    <w:rsid w:val="00FE0E33"/>
    <w:rsid w:val="00FE1A67"/>
    <w:rsid w:val="00FE4045"/>
    <w:rsid w:val="00FF14A2"/>
    <w:rsid w:val="00FF4E17"/>
    <w:rsid w:val="00FF50CD"/>
    <w:rsid w:val="00FF71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0C161"/>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911"/>
  </w:style>
  <w:style w:type="paragraph" w:styleId="Heading1">
    <w:name w:val="heading 1"/>
    <w:basedOn w:val="Normal"/>
    <w:next w:val="Normal"/>
    <w:link w:val="Heading1Char"/>
    <w:uiPriority w:val="9"/>
    <w:qFormat/>
    <w:rsid w:val="003C4911"/>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C4911"/>
    <w:pPr>
      <w:keepNext/>
      <w:keepLines/>
      <w:spacing w:before="40" w:after="0"/>
      <w:outlineLvl w:val="1"/>
    </w:pPr>
    <w:rPr>
      <w:rFonts w:asciiTheme="majorHAnsi" w:hAnsiTheme="majorHAnsi" w:eastAsiaTheme="majorEastAsia"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91D74"/>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of Item Numbers"/>
    <w:basedOn w:val="Normal"/>
    <w:link w:val="ListParagraphChar"/>
    <w:uiPriority w:val="34"/>
    <w:qFormat/>
    <w:rsid w:val="003C4911"/>
    <w:pPr>
      <w:ind w:left="720"/>
      <w:contextualSpacing/>
    </w:pPr>
  </w:style>
  <w:style w:type="character" w:styleId="CommentReference">
    <w:name w:val="annotation reference"/>
    <w:basedOn w:val="DefaultParagraphFont"/>
    <w:uiPriority w:val="99"/>
    <w:semiHidden/>
    <w:unhideWhenUsed/>
    <w:rsid w:val="003C4911"/>
    <w:rPr>
      <w:sz w:val="16"/>
      <w:szCs w:val="16"/>
    </w:rPr>
  </w:style>
  <w:style w:type="paragraph" w:styleId="CommentText">
    <w:name w:val="annotation text"/>
    <w:basedOn w:val="Normal"/>
    <w:link w:val="CommentTextChar"/>
    <w:uiPriority w:val="99"/>
    <w:unhideWhenUsed/>
    <w:rsid w:val="003C4911"/>
    <w:pPr>
      <w:spacing w:line="240" w:lineRule="auto"/>
    </w:pPr>
    <w:rPr>
      <w:sz w:val="20"/>
      <w:szCs w:val="20"/>
    </w:rPr>
  </w:style>
  <w:style w:type="character" w:customStyle="1" w:styleId="CommentTextChar">
    <w:name w:val="Comment Text Char"/>
    <w:basedOn w:val="DefaultParagraphFont"/>
    <w:link w:val="CommentText"/>
    <w:uiPriority w:val="99"/>
    <w:rsid w:val="003C4911"/>
    <w:rPr>
      <w:sz w:val="20"/>
      <w:szCs w:val="20"/>
    </w:rPr>
  </w:style>
  <w:style w:type="table" w:styleId="TableGrid">
    <w:name w:val="Table Grid"/>
    <w:basedOn w:val="TableNormal"/>
    <w:uiPriority w:val="39"/>
    <w:rsid w:val="003C4911"/>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C4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4911"/>
    <w:rPr>
      <w:rFonts w:ascii="Segoe UI" w:hAnsi="Segoe UI" w:cs="Segoe UI"/>
      <w:sz w:val="18"/>
      <w:szCs w:val="18"/>
    </w:rPr>
  </w:style>
  <w:style w:type="character" w:customStyle="1" w:styleId="Heading1Char">
    <w:name w:val="Heading 1 Char"/>
    <w:basedOn w:val="DefaultParagraphFont"/>
    <w:link w:val="Heading1"/>
    <w:uiPriority w:val="9"/>
    <w:rsid w:val="003C4911"/>
    <w:rPr>
      <w:rFonts w:asciiTheme="majorHAnsi" w:hAnsiTheme="majorHAnsi" w:eastAsiaTheme="majorEastAsia" w:cstheme="majorBidi"/>
      <w:color w:val="2E74B5" w:themeColor="accent1" w:themeShade="BF"/>
      <w:sz w:val="32"/>
      <w:szCs w:val="32"/>
    </w:rPr>
  </w:style>
  <w:style w:type="character" w:styleId="Hyperlink">
    <w:name w:val="Hyperlink"/>
    <w:basedOn w:val="DefaultParagraphFont"/>
    <w:uiPriority w:val="99"/>
    <w:unhideWhenUsed/>
    <w:rsid w:val="003C4911"/>
    <w:rPr>
      <w:color w:val="0563C1" w:themeColor="hyperlink"/>
      <w:u w:val="single"/>
    </w:rPr>
  </w:style>
  <w:style w:type="character" w:customStyle="1" w:styleId="Heading2Char">
    <w:name w:val="Heading 2 Char"/>
    <w:basedOn w:val="DefaultParagraphFont"/>
    <w:link w:val="Heading2"/>
    <w:uiPriority w:val="9"/>
    <w:rsid w:val="003C4911"/>
    <w:rPr>
      <w:rFonts w:asciiTheme="majorHAnsi" w:hAnsiTheme="majorHAnsi" w:eastAsiaTheme="majorEastAsia" w:cstheme="majorBidi"/>
      <w:color w:val="2E74B5" w:themeColor="accent1" w:themeShade="BF"/>
      <w:sz w:val="26"/>
      <w:szCs w:val="26"/>
    </w:rPr>
  </w:style>
  <w:style w:type="paragraph" w:styleId="FootnoteText">
    <w:name w:val="footnote text"/>
    <w:basedOn w:val="Normal"/>
    <w:link w:val="FootnoteTextChar"/>
    <w:uiPriority w:val="99"/>
    <w:unhideWhenUsed/>
    <w:rsid w:val="006A3EC2"/>
    <w:pPr>
      <w:spacing w:after="0" w:line="240" w:lineRule="auto"/>
    </w:pPr>
    <w:rPr>
      <w:sz w:val="20"/>
      <w:szCs w:val="20"/>
    </w:rPr>
  </w:style>
  <w:style w:type="character" w:customStyle="1" w:styleId="FootnoteTextChar">
    <w:name w:val="Footnote Text Char"/>
    <w:basedOn w:val="DefaultParagraphFont"/>
    <w:link w:val="FootnoteText"/>
    <w:uiPriority w:val="99"/>
    <w:rsid w:val="006A3EC2"/>
    <w:rPr>
      <w:sz w:val="20"/>
      <w:szCs w:val="20"/>
    </w:rPr>
  </w:style>
  <w:style w:type="character" w:styleId="FootnoteReference">
    <w:name w:val="footnote reference"/>
    <w:basedOn w:val="DefaultParagraphFont"/>
    <w:uiPriority w:val="99"/>
    <w:unhideWhenUsed/>
    <w:rsid w:val="006A3EC2"/>
    <w:rPr>
      <w:vertAlign w:val="superscript"/>
    </w:rPr>
  </w:style>
  <w:style w:type="character" w:customStyle="1" w:styleId="Heading3Char">
    <w:name w:val="Heading 3 Char"/>
    <w:basedOn w:val="DefaultParagraphFont"/>
    <w:link w:val="Heading3"/>
    <w:uiPriority w:val="9"/>
    <w:rsid w:val="00991D74"/>
    <w:rPr>
      <w:rFonts w:asciiTheme="majorHAnsi" w:hAnsiTheme="majorHAnsi" w:eastAsiaTheme="majorEastAsia" w:cstheme="majorBidi"/>
      <w:color w:val="1F4D78" w:themeColor="accent1" w:themeShade="7F"/>
      <w:sz w:val="24"/>
      <w:szCs w:val="24"/>
    </w:rPr>
  </w:style>
  <w:style w:type="paragraph" w:styleId="NoSpacing">
    <w:name w:val="No Spacing"/>
    <w:uiPriority w:val="1"/>
    <w:qFormat/>
    <w:rsid w:val="00DF0D24"/>
    <w:pPr>
      <w:spacing w:after="0" w:line="240" w:lineRule="auto"/>
    </w:pPr>
  </w:style>
  <w:style w:type="paragraph" w:styleId="CommentSubject">
    <w:name w:val="annotation subject"/>
    <w:basedOn w:val="CommentText"/>
    <w:next w:val="CommentText"/>
    <w:link w:val="CommentSubjectChar"/>
    <w:uiPriority w:val="99"/>
    <w:semiHidden/>
    <w:unhideWhenUsed/>
    <w:rsid w:val="00DF0D24"/>
    <w:rPr>
      <w:b/>
      <w:bCs/>
    </w:rPr>
  </w:style>
  <w:style w:type="character" w:customStyle="1" w:styleId="CommentSubjectChar">
    <w:name w:val="Comment Subject Char"/>
    <w:basedOn w:val="CommentTextChar"/>
    <w:link w:val="CommentSubject"/>
    <w:uiPriority w:val="99"/>
    <w:semiHidden/>
    <w:rsid w:val="00DF0D24"/>
    <w:rPr>
      <w:b/>
      <w:bCs/>
      <w:sz w:val="20"/>
      <w:szCs w:val="20"/>
    </w:rPr>
  </w:style>
  <w:style w:type="table" w:customStyle="1" w:styleId="Tabukasmriekou5tmavzvraznenie11">
    <w:name w:val="Tabuľka s mriežkou 5 – tmavá – zvýraznenie 11"/>
    <w:basedOn w:val="TableNormal"/>
    <w:uiPriority w:val="50"/>
    <w:rsid w:val="000561F9"/>
    <w:pPr>
      <w:spacing w:after="0" w:line="240" w:lineRule="auto"/>
    </w:pPr>
    <w:tblPr>
      <w:tblStyleRowBandSize w:val="1"/>
      <w:tblStyleColBandSize w:val="1"/>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SubtleReference">
    <w:name w:val="Subtle Reference"/>
    <w:basedOn w:val="DefaultParagraphFont"/>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TableNormal"/>
    <w:uiPriority w:val="47"/>
    <w:rsid w:val="000561F9"/>
    <w:pPr>
      <w:spacing w:after="0" w:line="240" w:lineRule="auto"/>
    </w:pPr>
    <w:tblPr>
      <w:tblStyleRowBandSize w:val="1"/>
      <w:tblStyleColBandSize w:val="1"/>
      <w:tblInd w:w="0" w:type="dxa"/>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CellMar>
        <w:top w:w="0" w:type="dxa"/>
        <w:left w:w="108" w:type="dxa"/>
        <w:bottom w:w="0" w:type="dxa"/>
        <w:right w:w="108" w:type="dxa"/>
      </w:tblCellMar>
    </w:tblPr>
    <w:tblStylePr w:type="firstRow">
      <w:rPr>
        <w:b/>
        <w:bCs/>
      </w:rPr>
      <w:tblPr/>
      <w:tcPr>
        <w:tcBorders>
          <w:top w:val="nil"/>
          <w:bottom w:val="single" w:color="9CC2E5" w:themeColor="accent1" w:themeTint="99" w:sz="12" w:space="0"/>
          <w:insideH w:val="nil"/>
          <w:insideV w:val="nil"/>
        </w:tcBorders>
        <w:shd w:val="clear" w:color="auto" w:fill="FFFFFF" w:themeFill="background1"/>
      </w:tcPr>
    </w:tblStylePr>
    <w:tblStylePr w:type="lastRow">
      <w:rPr>
        <w:b/>
        <w:bCs/>
      </w:rPr>
      <w:tbl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TableNormal"/>
    <w:uiPriority w:val="48"/>
    <w:rsid w:val="000561F9"/>
    <w:pPr>
      <w:spacing w:after="0" w:line="240" w:lineRule="auto"/>
    </w:pPr>
    <w:tblPr>
      <w:tblStyleRowBandSize w:val="1"/>
      <w:tblStyleColBandSize w:val="1"/>
      <w:tblInd w:w="0" w:type="dxa"/>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paragraph" w:styleId="Header">
    <w:name w:val="header"/>
    <w:basedOn w:val="Normal"/>
    <w:link w:val="HeaderChar"/>
    <w:uiPriority w:val="99"/>
    <w:unhideWhenUsed/>
    <w:rsid w:val="00015950"/>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5950"/>
  </w:style>
  <w:style w:type="paragraph" w:styleId="Footer">
    <w:name w:val="footer"/>
    <w:basedOn w:val="Normal"/>
    <w:link w:val="FooterChar"/>
    <w:uiPriority w:val="99"/>
    <w:unhideWhenUsed/>
    <w:rsid w:val="00015950"/>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5950"/>
  </w:style>
  <w:style w:type="character" w:customStyle="1" w:styleId="apple-converted-space">
    <w:name w:val="apple-converted-space"/>
    <w:basedOn w:val="DefaultParagraphFont"/>
    <w:rsid w:val="001D2C42"/>
  </w:style>
  <w:style w:type="character" w:customStyle="1" w:styleId="normaltextrun">
    <w:name w:val="normaltextrun"/>
    <w:basedOn w:val="DefaultParagraphFont"/>
    <w:rsid w:val="001D2C42"/>
  </w:style>
  <w:style w:type="character" w:customStyle="1" w:styleId="eop">
    <w:name w:val="eop"/>
    <w:basedOn w:val="DefaultParagraphFont"/>
    <w:rsid w:val="001D2C42"/>
  </w:style>
  <w:style w:type="paragraph" w:customStyle="1" w:styleId="paragraph">
    <w:name w:val="paragraph"/>
    <w:basedOn w:val="Normal"/>
    <w:rsid w:val="001D2C42"/>
    <w:pPr>
      <w:spacing w:before="100" w:beforeAutospacing="1" w:after="100" w:afterAutospacing="1" w:line="240" w:lineRule="auto"/>
    </w:pPr>
    <w:rPr>
      <w:rFonts w:ascii="Times New Roman" w:hAnsi="Times New Roman" w:eastAsia="Times New Roman" w:cs="Times New Roman"/>
      <w:sz w:val="24"/>
      <w:szCs w:val="24"/>
      <w:lang w:eastAsia="sk-SK"/>
    </w:rPr>
  </w:style>
  <w:style w:type="character" w:customStyle="1" w:styleId="ListParagraphChar">
    <w:name w:val="List Paragraph Char"/>
    <w:aliases w:val="List of Item Numbers Char"/>
    <w:basedOn w:val="DefaultParagraphFont"/>
    <w:link w:val="ListParagraph"/>
    <w:uiPriority w:val="34"/>
    <w:rsid w:val="001D2C42"/>
  </w:style>
  <w:style w:type="character" w:customStyle="1" w:styleId="spellingerror">
    <w:name w:val="spellingerror"/>
    <w:basedOn w:val="DefaultParagraphFont"/>
    <w:rsid w:val="001D2C42"/>
  </w:style>
  <w:style w:type="character" w:styleId="Emphasis">
    <w:name w:val="Emphasis"/>
    <w:basedOn w:val="DefaultParagraphFont"/>
    <w:uiPriority w:val="20"/>
    <w:qFormat/>
    <w:rsid w:val="001D2C42"/>
    <w:rPr>
      <w:i/>
      <w:iCs/>
    </w:rPr>
  </w:style>
  <w:style w:type="character" w:styleId="FollowedHyperlink">
    <w:name w:val="FollowedHyperlink"/>
    <w:basedOn w:val="DefaultParagraphFont"/>
    <w:uiPriority w:val="99"/>
    <w:semiHidden/>
    <w:unhideWhenUsed/>
    <w:rsid w:val="00576219"/>
    <w:rPr>
      <w:color w:val="954F72" w:themeColor="followedHyperlink"/>
      <w:u w:val="single"/>
    </w:rPr>
  </w:style>
  <w:style w:type="paragraph" w:styleId="TOCHeading">
    <w:name w:val="TOC Heading"/>
    <w:basedOn w:val="Heading1"/>
    <w:next w:val="Normal"/>
    <w:uiPriority w:val="39"/>
    <w:semiHidden/>
    <w:unhideWhenUsed/>
    <w:qFormat/>
    <w:rsid w:val="001E4AFC"/>
    <w:pPr>
      <w:spacing w:before="480" w:line="276" w:lineRule="auto"/>
      <w:outlineLvl w:val="9"/>
    </w:pPr>
    <w:rPr>
      <w:b/>
      <w:bCs/>
      <w:sz w:val="28"/>
      <w:szCs w:val="28"/>
      <w:lang w:eastAsia="sk-SK"/>
    </w:rPr>
  </w:style>
  <w:style w:type="paragraph" w:styleId="TOC1">
    <w:name w:val="toc 1"/>
    <w:basedOn w:val="Normal"/>
    <w:next w:val="Normal"/>
    <w:autoRedefine/>
    <w:uiPriority w:val="39"/>
    <w:unhideWhenUsed/>
    <w:rsid w:val="00797D86"/>
    <w:pPr>
      <w:tabs>
        <w:tab w:val="left" w:pos="440"/>
        <w:tab w:val="right" w:leader="dot" w:pos="9060"/>
      </w:tabs>
      <w:spacing w:after="100"/>
    </w:pPr>
  </w:style>
  <w:style w:type="paragraph" w:styleId="TOC2">
    <w:name w:val="toc 2"/>
    <w:basedOn w:val="Normal"/>
    <w:next w:val="Normal"/>
    <w:autoRedefine/>
    <w:uiPriority w:val="39"/>
    <w:unhideWhenUsed/>
    <w:rsid w:val="00054A99"/>
    <w:pPr>
      <w:tabs>
        <w:tab w:val="left" w:pos="660"/>
        <w:tab w:val="right" w:leader="dot" w:pos="9062"/>
      </w:tabs>
      <w:spacing w:after="100"/>
      <w:ind w:left="220"/>
    </w:pPr>
  </w:style>
  <w:style w:type="paragraph" w:styleId="TOC3">
    <w:name w:val="toc 3"/>
    <w:basedOn w:val="Normal"/>
    <w:next w:val="Normal"/>
    <w:autoRedefine/>
    <w:uiPriority w:val="39"/>
    <w:unhideWhenUsed/>
    <w:rsid w:val="001E4AFC"/>
    <w:pPr>
      <w:spacing w:after="100"/>
      <w:ind w:left="440"/>
    </w:pPr>
  </w:style>
  <w:style w:type="paragraph" w:styleId="Revision">
    <w:name w:val="Revision"/>
    <w:hidden/>
    <w:uiPriority w:val="99"/>
    <w:semiHidden/>
    <w:rsid w:val="00D85585"/>
    <w:pPr>
      <w:spacing w:after="0" w:line="240" w:lineRule="auto"/>
    </w:pPr>
  </w:style>
  <w:style w:type="paragraph" w:customStyle="1" w:styleId="Normlny1">
    <w:name w:val="Normálny1"/>
    <w:basedOn w:val="Normal"/>
    <w:rsid w:val="00CF67A5"/>
    <w:pPr>
      <w:spacing w:before="100" w:beforeAutospacing="1" w:after="100" w:afterAutospacing="1" w:line="240" w:lineRule="auto"/>
    </w:pPr>
    <w:rPr>
      <w:rFonts w:ascii="Times New Roman" w:hAnsi="Times New Roman" w:eastAsia="Times New Roman" w:cs="Times New Roman"/>
      <w:sz w:val="24"/>
      <w:szCs w:val="24"/>
      <w:lang w:eastAsia="sk-SK"/>
    </w:rPr>
  </w:style>
  <w:style w:type="character" w:customStyle="1" w:styleId="Nevyrieenzmienka1">
    <w:name w:val="Nevyriešená zmienka1"/>
    <w:basedOn w:val="DefaultParagraphFont"/>
    <w:uiPriority w:val="99"/>
    <w:semiHidden/>
    <w:unhideWhenUsed/>
    <w:rsid w:val="005906A1"/>
    <w:rPr>
      <w:color w:val="808080"/>
      <w:shd w:val="clear" w:color="auto" w:fill="E6E6E6"/>
    </w:rPr>
  </w:style>
  <w:style w:type="paragraph" w:styleId="NormalWeb">
    <w:name w:val="Normal (Web)"/>
    <w:basedOn w:val="Normal"/>
    <w:uiPriority w:val="99"/>
    <w:semiHidden/>
    <w:unhideWhenUsed/>
    <w:rsid w:val="00D465B8"/>
    <w:pPr>
      <w:spacing w:before="100" w:beforeAutospacing="1" w:after="100" w:afterAutospacing="1" w:line="240" w:lineRule="auto"/>
    </w:pPr>
    <w:rPr>
      <w:rFonts w:ascii="Times New Roman" w:hAnsi="Times New Roman" w:eastAsia="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1866">
      <w:bodyDiv w:val="1"/>
      <w:marLeft w:val="0"/>
      <w:marRight w:val="0"/>
      <w:marTop w:val="0"/>
      <w:marBottom w:val="0"/>
      <w:divBdr>
        <w:top w:val="none" w:sz="0" w:space="0" w:color="auto"/>
        <w:left w:val="none" w:sz="0" w:space="0" w:color="auto"/>
        <w:bottom w:val="none" w:sz="0" w:space="0" w:color="auto"/>
        <w:right w:val="none" w:sz="0" w:space="0" w:color="auto"/>
      </w:divBdr>
    </w:div>
    <w:div w:id="166017104">
      <w:bodyDiv w:val="1"/>
      <w:marLeft w:val="0"/>
      <w:marRight w:val="0"/>
      <w:marTop w:val="0"/>
      <w:marBottom w:val="0"/>
      <w:divBdr>
        <w:top w:val="none" w:sz="0" w:space="0" w:color="auto"/>
        <w:left w:val="none" w:sz="0" w:space="0" w:color="auto"/>
        <w:bottom w:val="none" w:sz="0" w:space="0" w:color="auto"/>
        <w:right w:val="none" w:sz="0" w:space="0" w:color="auto"/>
      </w:divBdr>
    </w:div>
    <w:div w:id="586305671">
      <w:bodyDiv w:val="1"/>
      <w:marLeft w:val="0"/>
      <w:marRight w:val="0"/>
      <w:marTop w:val="0"/>
      <w:marBottom w:val="0"/>
      <w:divBdr>
        <w:top w:val="none" w:sz="0" w:space="0" w:color="auto"/>
        <w:left w:val="none" w:sz="0" w:space="0" w:color="auto"/>
        <w:bottom w:val="none" w:sz="0" w:space="0" w:color="auto"/>
        <w:right w:val="none" w:sz="0" w:space="0" w:color="auto"/>
      </w:divBdr>
    </w:div>
    <w:div w:id="617109429">
      <w:bodyDiv w:val="1"/>
      <w:marLeft w:val="0"/>
      <w:marRight w:val="0"/>
      <w:marTop w:val="0"/>
      <w:marBottom w:val="0"/>
      <w:divBdr>
        <w:top w:val="none" w:sz="0" w:space="0" w:color="auto"/>
        <w:left w:val="none" w:sz="0" w:space="0" w:color="auto"/>
        <w:bottom w:val="none" w:sz="0" w:space="0" w:color="auto"/>
        <w:right w:val="none" w:sz="0" w:space="0" w:color="auto"/>
      </w:divBdr>
    </w:div>
    <w:div w:id="826822634">
      <w:bodyDiv w:val="1"/>
      <w:marLeft w:val="0"/>
      <w:marRight w:val="0"/>
      <w:marTop w:val="0"/>
      <w:marBottom w:val="0"/>
      <w:divBdr>
        <w:top w:val="none" w:sz="0" w:space="0" w:color="auto"/>
        <w:left w:val="none" w:sz="0" w:space="0" w:color="auto"/>
        <w:bottom w:val="none" w:sz="0" w:space="0" w:color="auto"/>
        <w:right w:val="none" w:sz="0" w:space="0" w:color="auto"/>
      </w:divBdr>
    </w:div>
    <w:div w:id="1060666152">
      <w:bodyDiv w:val="1"/>
      <w:marLeft w:val="0"/>
      <w:marRight w:val="0"/>
      <w:marTop w:val="0"/>
      <w:marBottom w:val="0"/>
      <w:divBdr>
        <w:top w:val="none" w:sz="0" w:space="0" w:color="auto"/>
        <w:left w:val="none" w:sz="0" w:space="0" w:color="auto"/>
        <w:bottom w:val="none" w:sz="0" w:space="0" w:color="auto"/>
        <w:right w:val="none" w:sz="0" w:space="0" w:color="auto"/>
      </w:divBdr>
    </w:div>
    <w:div w:id="1339040578">
      <w:bodyDiv w:val="1"/>
      <w:marLeft w:val="0"/>
      <w:marRight w:val="0"/>
      <w:marTop w:val="0"/>
      <w:marBottom w:val="0"/>
      <w:divBdr>
        <w:top w:val="none" w:sz="0" w:space="0" w:color="auto"/>
        <w:left w:val="none" w:sz="0" w:space="0" w:color="auto"/>
        <w:bottom w:val="none" w:sz="0" w:space="0" w:color="auto"/>
        <w:right w:val="none" w:sz="0" w:space="0" w:color="auto"/>
      </w:divBdr>
    </w:div>
    <w:div w:id="1380085518">
      <w:bodyDiv w:val="1"/>
      <w:marLeft w:val="0"/>
      <w:marRight w:val="0"/>
      <w:marTop w:val="0"/>
      <w:marBottom w:val="0"/>
      <w:divBdr>
        <w:top w:val="none" w:sz="0" w:space="0" w:color="auto"/>
        <w:left w:val="none" w:sz="0" w:space="0" w:color="auto"/>
        <w:bottom w:val="none" w:sz="0" w:space="0" w:color="auto"/>
        <w:right w:val="none" w:sz="0" w:space="0" w:color="auto"/>
      </w:divBdr>
    </w:div>
    <w:div w:id="165788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6" Type="http://schemas.microsoft.com/office/2016/09/relationships/commentsIds" Target="commentsIds.xml"/><Relationship Id="rId13" Type="http://schemas.microsoft.com/office/2007/relationships/diagramDrawing" Target="diagrams/drawing1.xml"/><Relationship Id="rId18" Type="http://schemas.openxmlformats.org/officeDocument/2006/relationships/diagramQuickStyle" Target="diagrams/quickStyle2.xml"/><Relationship Id="rId8" Type="http://schemas.openxmlformats.org/officeDocument/2006/relationships/image" Target="media/image1.jpeg"/><Relationship Id="rId21" Type="http://schemas.openxmlformats.org/officeDocument/2006/relationships/image" Target="media/image4.png"/><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Layout" Target="diagrams/layout2.xml"/><Relationship Id="rId7" Type="http://schemas.openxmlformats.org/officeDocument/2006/relationships/endnotes" Target="endnotes.xml"/><Relationship Id="rId20" Type="http://schemas.microsoft.com/office/2007/relationships/diagramDrawing" Target="diagrams/drawing2.xml"/><Relationship Id="rId16" Type="http://schemas.openxmlformats.org/officeDocument/2006/relationships/diagramData" Target="diagrams/data2.xml"/><Relationship Id="rId2" Type="http://schemas.openxmlformats.org/officeDocument/2006/relationships/numbering" Target="numbering.xml"/><Relationship Id="rId29" Type="http://schemas.openxmlformats.org/officeDocument/2006/relationships/customXml" Target="../customXml/item4.xml"/><Relationship Id="rId24" Type="http://schemas.openxmlformats.org/officeDocument/2006/relationships/theme" Target="theme/theme1.xml"/><Relationship Id="rId11"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ntTable" Target="fontTable.xml"/><Relationship Id="rId15" Type="http://schemas.openxmlformats.org/officeDocument/2006/relationships/image" Target="media/image3.png"/><Relationship Id="rId5" Type="http://schemas.openxmlformats.org/officeDocument/2006/relationships/webSettings" Target="webSettings.xml"/><Relationship Id="rId28" Type="http://schemas.openxmlformats.org/officeDocument/2006/relationships/customXml" Target="../customXml/item3.xml"/><Relationship Id="rId10" Type="http://schemas.openxmlformats.org/officeDocument/2006/relationships/diagramLayout" Target="diagrams/layout1.xml"/><Relationship Id="rId19" Type="http://schemas.openxmlformats.org/officeDocument/2006/relationships/diagramColors" Target="diagrams/colors2.xml"/><Relationship Id="rId9" Type="http://schemas.openxmlformats.org/officeDocument/2006/relationships/diagramData" Target="diagrams/data1.xml"/><Relationship Id="rId22" Type="http://schemas.openxmlformats.org/officeDocument/2006/relationships/footer" Target="footer1.xml"/><Relationship Id="rId14" Type="http://schemas.openxmlformats.org/officeDocument/2006/relationships/image" Target="media/image2.png"/><Relationship Id="rId4" Type="http://schemas.openxmlformats.org/officeDocument/2006/relationships/settings" Target="settings.xml"/><Relationship Id="rId27" Type="http://schemas.openxmlformats.org/officeDocument/2006/relationships/customXml" Target="../customXml/item2.xml"/><Relationship Id="rId30" Type="http://schemas.openxmlformats.org/officeDocument/2006/relationships/customXml" Target="../customXml/item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82FC75-CBA1-4E67-AAC6-44AA146829E2}" type="doc">
      <dgm:prSet loTypeId="urn:microsoft.com/office/officeart/2009/3/layout/IncreasingArrowsProcess" loCatId="process" qsTypeId="urn:microsoft.com/office/officeart/2005/8/quickstyle/simple1" qsCatId="simple" csTypeId="urn:microsoft.com/office/officeart/2005/8/colors/accent1_2" csCatId="accent1" phldr="1"/>
      <dgm:spPr/>
      <dgm:t>
        <a:bodyPr/>
        <a:lstStyle/>
        <a:p>
          <a:endParaRPr lang="sk-SK"/>
        </a:p>
      </dgm:t>
    </dgm:pt>
    <dgm:pt modelId="{0142F74D-732E-4FC8-A5A7-0A11C9B62EE9}">
      <dgm:prSet phldrT="[Text]"/>
      <dgm:spPr/>
      <dgm:t>
        <a:bodyPr/>
        <a:lstStyle/>
        <a:p>
          <a:r>
            <a:rPr lang="sk-SK"/>
            <a:t>2018 - 2030</a:t>
          </a:r>
        </a:p>
      </dgm:t>
    </dgm:pt>
    <dgm:pt modelId="{508DCDB9-305B-4014-A013-4A4E08A050E0}" type="parTrans" cxnId="{418BF27E-7D86-44B2-BE60-9FDE02915972}">
      <dgm:prSet/>
      <dgm:spPr/>
      <dgm:t>
        <a:bodyPr/>
        <a:lstStyle/>
        <a:p>
          <a:endParaRPr lang="sk-SK"/>
        </a:p>
      </dgm:t>
    </dgm:pt>
    <dgm:pt modelId="{A439C10A-02BA-47B0-942B-DD507CA97F2B}" type="sibTrans" cxnId="{418BF27E-7D86-44B2-BE60-9FDE02915972}">
      <dgm:prSet/>
      <dgm:spPr/>
      <dgm:t>
        <a:bodyPr/>
        <a:lstStyle/>
        <a:p>
          <a:endParaRPr lang="sk-SK"/>
        </a:p>
      </dgm:t>
    </dgm:pt>
    <dgm:pt modelId="{049B09FB-63DE-4E79-A37E-E57A298F3F2E}">
      <dgm:prSet phldrT="[Text]"/>
      <dgm:spPr/>
      <dgm:t>
        <a:bodyPr/>
        <a:lstStyle/>
        <a:p>
          <a:r>
            <a:rPr lang="sk-SK"/>
            <a:t>Zmluva o dielo (dodávka diela 1 rok)  + SLA zmluva na prvé obdobie 4 rokov </a:t>
          </a:r>
        </a:p>
        <a:p>
          <a:r>
            <a:rPr lang="sk-SK"/>
            <a:t>Zmluva obsahuje dve opcie.</a:t>
          </a:r>
        </a:p>
        <a:p>
          <a:r>
            <a:rPr lang="sk-SK"/>
            <a:t>Rámcové obdobie (odhadovaný životný cyklus SW): 13 rokov</a:t>
          </a:r>
        </a:p>
        <a:p>
          <a:r>
            <a:rPr lang="sk-SK"/>
            <a:t>Hodnota zákazky (vrátane opcií):  6 mil. EUR</a:t>
          </a:r>
        </a:p>
        <a:p>
          <a:endParaRPr lang="sk-SK"/>
        </a:p>
      </dgm:t>
    </dgm:pt>
    <dgm:pt modelId="{599D1588-7B96-417D-956E-968B700F2937}" type="parTrans" cxnId="{FD64AA48-3341-424D-8E62-C920004A444C}">
      <dgm:prSet/>
      <dgm:spPr/>
      <dgm:t>
        <a:bodyPr/>
        <a:lstStyle/>
        <a:p>
          <a:endParaRPr lang="sk-SK"/>
        </a:p>
      </dgm:t>
    </dgm:pt>
    <dgm:pt modelId="{6F1B017C-6CED-44F9-BDE1-F1FCB6116C8A}" type="sibTrans" cxnId="{FD64AA48-3341-424D-8E62-C920004A444C}">
      <dgm:prSet/>
      <dgm:spPr/>
      <dgm:t>
        <a:bodyPr/>
        <a:lstStyle/>
        <a:p>
          <a:endParaRPr lang="sk-SK"/>
        </a:p>
      </dgm:t>
    </dgm:pt>
    <dgm:pt modelId="{6E140CE4-84BD-4B98-A650-672DA43BA9F8}">
      <dgm:prSet phldrT="[Text]"/>
      <dgm:spPr/>
      <dgm:t>
        <a:bodyPr/>
        <a:lstStyle/>
        <a:p>
          <a:r>
            <a:rPr lang="sk-SK"/>
            <a:t>2023-2026</a:t>
          </a:r>
        </a:p>
      </dgm:t>
    </dgm:pt>
    <dgm:pt modelId="{E8151379-8F22-4367-B368-73FAD9612630}" type="parTrans" cxnId="{E74DA553-9FE3-4741-AD64-9AB5B18A5539}">
      <dgm:prSet/>
      <dgm:spPr/>
      <dgm:t>
        <a:bodyPr/>
        <a:lstStyle/>
        <a:p>
          <a:endParaRPr lang="sk-SK"/>
        </a:p>
      </dgm:t>
    </dgm:pt>
    <dgm:pt modelId="{838E845C-F57E-4173-A40F-5BA3B7AAE241}" type="sibTrans" cxnId="{E74DA553-9FE3-4741-AD64-9AB5B18A5539}">
      <dgm:prSet/>
      <dgm:spPr/>
      <dgm:t>
        <a:bodyPr/>
        <a:lstStyle/>
        <a:p>
          <a:endParaRPr lang="sk-SK"/>
        </a:p>
      </dgm:t>
    </dgm:pt>
    <dgm:pt modelId="{CFF664DA-A5AF-4828-B9B2-10D9D51E7B06}">
      <dgm:prSet phldrT="[Text]"/>
      <dgm:spPr/>
      <dgm:t>
        <a:bodyPr/>
        <a:lstStyle/>
        <a:p>
          <a:r>
            <a:rPr lang="sk-SK"/>
            <a:t>Opcia 1</a:t>
          </a:r>
        </a:p>
        <a:p>
          <a:r>
            <a:rPr lang="sk-SK"/>
            <a:t>Predĺženie/rožšírenie SLA o nové obdobie 4 rokov</a:t>
          </a:r>
        </a:p>
      </dgm:t>
    </dgm:pt>
    <dgm:pt modelId="{B2F50184-7C04-405A-9433-AD35A7B87766}" type="parTrans" cxnId="{9A25CC50-67EE-402A-AAB1-B3244B0328F0}">
      <dgm:prSet/>
      <dgm:spPr/>
      <dgm:t>
        <a:bodyPr/>
        <a:lstStyle/>
        <a:p>
          <a:endParaRPr lang="sk-SK"/>
        </a:p>
      </dgm:t>
    </dgm:pt>
    <dgm:pt modelId="{B1C1BD18-E3B9-46F6-B5F7-2CBF22826A2A}" type="sibTrans" cxnId="{9A25CC50-67EE-402A-AAB1-B3244B0328F0}">
      <dgm:prSet/>
      <dgm:spPr/>
      <dgm:t>
        <a:bodyPr/>
        <a:lstStyle/>
        <a:p>
          <a:endParaRPr lang="sk-SK"/>
        </a:p>
      </dgm:t>
    </dgm:pt>
    <dgm:pt modelId="{B2E9E4E8-8B93-41A8-BE81-30209460EE2C}">
      <dgm:prSet phldrT="[Text]"/>
      <dgm:spPr/>
      <dgm:t>
        <a:bodyPr/>
        <a:lstStyle/>
        <a:p>
          <a:r>
            <a:rPr lang="sk-SK"/>
            <a:t>2027-2030</a:t>
          </a:r>
        </a:p>
      </dgm:t>
    </dgm:pt>
    <dgm:pt modelId="{E15C74DE-FEC6-40B4-AF5A-7B3E797731C4}" type="parTrans" cxnId="{13AE2B28-4158-4A1E-8A87-90A44D0B0E9E}">
      <dgm:prSet/>
      <dgm:spPr/>
      <dgm:t>
        <a:bodyPr/>
        <a:lstStyle/>
        <a:p>
          <a:endParaRPr lang="sk-SK"/>
        </a:p>
      </dgm:t>
    </dgm:pt>
    <dgm:pt modelId="{5EE40A8A-4849-475F-852E-4EF4749B4001}" type="sibTrans" cxnId="{13AE2B28-4158-4A1E-8A87-90A44D0B0E9E}">
      <dgm:prSet/>
      <dgm:spPr/>
      <dgm:t>
        <a:bodyPr/>
        <a:lstStyle/>
        <a:p>
          <a:endParaRPr lang="sk-SK"/>
        </a:p>
      </dgm:t>
    </dgm:pt>
    <dgm:pt modelId="{747EA9C1-2403-4206-AD0F-F26BB6D83F75}">
      <dgm:prSet phldrT="[Text]"/>
      <dgm:spPr/>
      <dgm:t>
        <a:bodyPr/>
        <a:lstStyle/>
        <a:p>
          <a:r>
            <a:rPr lang="sk-SK"/>
            <a:t>Opcia 2</a:t>
          </a:r>
        </a:p>
        <a:p>
          <a:r>
            <a:rPr lang="sk-SK"/>
            <a:t>Predĺženie/rožšírenie SLA o nové obdobie 4 rokov</a:t>
          </a:r>
        </a:p>
      </dgm:t>
    </dgm:pt>
    <dgm:pt modelId="{B8F93490-B995-49AA-8B03-D0ACCB5D52F1}" type="parTrans" cxnId="{1614A525-F2B0-43F8-B7A0-BB34D318EFA9}">
      <dgm:prSet/>
      <dgm:spPr/>
      <dgm:t>
        <a:bodyPr/>
        <a:lstStyle/>
        <a:p>
          <a:endParaRPr lang="sk-SK"/>
        </a:p>
      </dgm:t>
    </dgm:pt>
    <dgm:pt modelId="{C2AD5722-9CBD-4C78-A8C3-387513D22A22}" type="sibTrans" cxnId="{1614A525-F2B0-43F8-B7A0-BB34D318EFA9}">
      <dgm:prSet/>
      <dgm:spPr/>
      <dgm:t>
        <a:bodyPr/>
        <a:lstStyle/>
        <a:p>
          <a:endParaRPr lang="sk-SK"/>
        </a:p>
      </dgm:t>
    </dgm:pt>
    <dgm:pt modelId="{37818F0C-787B-43A5-A29D-E4A0D958FA76}" type="pres">
      <dgm:prSet presAssocID="{0A82FC75-CBA1-4E67-AAC6-44AA146829E2}" presName="Name0" presStyleCnt="0">
        <dgm:presLayoutVars>
          <dgm:chMax val="5"/>
          <dgm:chPref val="5"/>
          <dgm:dir/>
          <dgm:animLvl val="lvl"/>
        </dgm:presLayoutVars>
      </dgm:prSet>
      <dgm:spPr/>
      <dgm:t>
        <a:bodyPr/>
        <a:lstStyle/>
        <a:p>
          <a:endParaRPr lang="en-US"/>
        </a:p>
      </dgm:t>
    </dgm:pt>
    <dgm:pt modelId="{B8D43A51-1AF1-4332-B4FD-0FDC483A732F}" type="pres">
      <dgm:prSet presAssocID="{0142F74D-732E-4FC8-A5A7-0A11C9B62EE9}" presName="parentText1" presStyleLbl="node1" presStyleIdx="0" presStyleCnt="3">
        <dgm:presLayoutVars>
          <dgm:chMax/>
          <dgm:chPref val="3"/>
          <dgm:bulletEnabled val="1"/>
        </dgm:presLayoutVars>
      </dgm:prSet>
      <dgm:spPr/>
      <dgm:t>
        <a:bodyPr/>
        <a:lstStyle/>
        <a:p>
          <a:endParaRPr lang="en-US"/>
        </a:p>
      </dgm:t>
    </dgm:pt>
    <dgm:pt modelId="{F2A9BB99-239C-443E-AD65-42440B017172}" type="pres">
      <dgm:prSet presAssocID="{0142F74D-732E-4FC8-A5A7-0A11C9B62EE9}" presName="childText1" presStyleLbl="solidAlignAcc1" presStyleIdx="0" presStyleCnt="3">
        <dgm:presLayoutVars>
          <dgm:chMax val="0"/>
          <dgm:chPref val="0"/>
          <dgm:bulletEnabled val="1"/>
        </dgm:presLayoutVars>
      </dgm:prSet>
      <dgm:spPr/>
      <dgm:t>
        <a:bodyPr/>
        <a:lstStyle/>
        <a:p>
          <a:endParaRPr lang="en-US"/>
        </a:p>
      </dgm:t>
    </dgm:pt>
    <dgm:pt modelId="{A1BE3F85-F1AB-421A-BAE5-923673AC70E0}" type="pres">
      <dgm:prSet presAssocID="{6E140CE4-84BD-4B98-A650-672DA43BA9F8}" presName="parentText2" presStyleLbl="node1" presStyleIdx="1" presStyleCnt="3">
        <dgm:presLayoutVars>
          <dgm:chMax/>
          <dgm:chPref val="3"/>
          <dgm:bulletEnabled val="1"/>
        </dgm:presLayoutVars>
      </dgm:prSet>
      <dgm:spPr/>
      <dgm:t>
        <a:bodyPr/>
        <a:lstStyle/>
        <a:p>
          <a:endParaRPr lang="en-US"/>
        </a:p>
      </dgm:t>
    </dgm:pt>
    <dgm:pt modelId="{092DD192-A021-497F-B6A7-F70D10E5B30D}" type="pres">
      <dgm:prSet presAssocID="{6E140CE4-84BD-4B98-A650-672DA43BA9F8}" presName="childText2" presStyleLbl="solidAlignAcc1" presStyleIdx="1" presStyleCnt="3">
        <dgm:presLayoutVars>
          <dgm:chMax val="0"/>
          <dgm:chPref val="0"/>
          <dgm:bulletEnabled val="1"/>
        </dgm:presLayoutVars>
      </dgm:prSet>
      <dgm:spPr/>
      <dgm:t>
        <a:bodyPr/>
        <a:lstStyle/>
        <a:p>
          <a:endParaRPr lang="en-US"/>
        </a:p>
      </dgm:t>
    </dgm:pt>
    <dgm:pt modelId="{A7EA8957-1396-4F6B-BC76-69C3F285B592}" type="pres">
      <dgm:prSet presAssocID="{B2E9E4E8-8B93-41A8-BE81-30209460EE2C}" presName="parentText3" presStyleLbl="node1" presStyleIdx="2" presStyleCnt="3">
        <dgm:presLayoutVars>
          <dgm:chMax/>
          <dgm:chPref val="3"/>
          <dgm:bulletEnabled val="1"/>
        </dgm:presLayoutVars>
      </dgm:prSet>
      <dgm:spPr/>
      <dgm:t>
        <a:bodyPr/>
        <a:lstStyle/>
        <a:p>
          <a:endParaRPr lang="en-US"/>
        </a:p>
      </dgm:t>
    </dgm:pt>
    <dgm:pt modelId="{38E8B674-5765-4131-AEC7-B8206554287A}" type="pres">
      <dgm:prSet presAssocID="{B2E9E4E8-8B93-41A8-BE81-30209460EE2C}" presName="childText3" presStyleLbl="solidAlignAcc1" presStyleIdx="2" presStyleCnt="3">
        <dgm:presLayoutVars>
          <dgm:chMax val="0"/>
          <dgm:chPref val="0"/>
          <dgm:bulletEnabled val="1"/>
        </dgm:presLayoutVars>
      </dgm:prSet>
      <dgm:spPr/>
      <dgm:t>
        <a:bodyPr/>
        <a:lstStyle/>
        <a:p>
          <a:endParaRPr lang="en-US"/>
        </a:p>
      </dgm:t>
    </dgm:pt>
  </dgm:ptLst>
  <dgm:cxnLst>
    <dgm:cxn modelId="{FD64AA48-3341-424D-8E62-C920004A444C}" srcId="{0142F74D-732E-4FC8-A5A7-0A11C9B62EE9}" destId="{049B09FB-63DE-4E79-A37E-E57A298F3F2E}" srcOrd="0" destOrd="0" parTransId="{599D1588-7B96-417D-956E-968B700F2937}" sibTransId="{6F1B017C-6CED-44F9-BDE1-F1FCB6116C8A}"/>
    <dgm:cxn modelId="{3514A0EB-92A7-F74F-84D3-5EAE59EF9CCF}" type="presOf" srcId="{0A82FC75-CBA1-4E67-AAC6-44AA146829E2}" destId="{37818F0C-787B-43A5-A29D-E4A0D958FA76}" srcOrd="0" destOrd="0" presId="urn:microsoft.com/office/officeart/2009/3/layout/IncreasingArrowsProcess"/>
    <dgm:cxn modelId="{21FBA0BB-5A9B-6D4B-89E4-B6029344B52E}" type="presOf" srcId="{049B09FB-63DE-4E79-A37E-E57A298F3F2E}" destId="{F2A9BB99-239C-443E-AD65-42440B017172}" srcOrd="0" destOrd="0" presId="urn:microsoft.com/office/officeart/2009/3/layout/IncreasingArrowsProcess"/>
    <dgm:cxn modelId="{9A25CC50-67EE-402A-AAB1-B3244B0328F0}" srcId="{6E140CE4-84BD-4B98-A650-672DA43BA9F8}" destId="{CFF664DA-A5AF-4828-B9B2-10D9D51E7B06}" srcOrd="0" destOrd="0" parTransId="{B2F50184-7C04-405A-9433-AD35A7B87766}" sibTransId="{B1C1BD18-E3B9-46F6-B5F7-2CBF22826A2A}"/>
    <dgm:cxn modelId="{40F14A8C-F9CC-6345-823E-8866F4A5F9EE}" type="presOf" srcId="{0142F74D-732E-4FC8-A5A7-0A11C9B62EE9}" destId="{B8D43A51-1AF1-4332-B4FD-0FDC483A732F}" srcOrd="0" destOrd="0" presId="urn:microsoft.com/office/officeart/2009/3/layout/IncreasingArrowsProcess"/>
    <dgm:cxn modelId="{E74DA553-9FE3-4741-AD64-9AB5B18A5539}" srcId="{0A82FC75-CBA1-4E67-AAC6-44AA146829E2}" destId="{6E140CE4-84BD-4B98-A650-672DA43BA9F8}" srcOrd="1" destOrd="0" parTransId="{E8151379-8F22-4367-B368-73FAD9612630}" sibTransId="{838E845C-F57E-4173-A40F-5BA3B7AAE241}"/>
    <dgm:cxn modelId="{418BF27E-7D86-44B2-BE60-9FDE02915972}" srcId="{0A82FC75-CBA1-4E67-AAC6-44AA146829E2}" destId="{0142F74D-732E-4FC8-A5A7-0A11C9B62EE9}" srcOrd="0" destOrd="0" parTransId="{508DCDB9-305B-4014-A013-4A4E08A050E0}" sibTransId="{A439C10A-02BA-47B0-942B-DD507CA97F2B}"/>
    <dgm:cxn modelId="{13AE2B28-4158-4A1E-8A87-90A44D0B0E9E}" srcId="{0A82FC75-CBA1-4E67-AAC6-44AA146829E2}" destId="{B2E9E4E8-8B93-41A8-BE81-30209460EE2C}" srcOrd="2" destOrd="0" parTransId="{E15C74DE-FEC6-40B4-AF5A-7B3E797731C4}" sibTransId="{5EE40A8A-4849-475F-852E-4EF4749B4001}"/>
    <dgm:cxn modelId="{3C1BD32D-E2AC-2147-9A60-52A03A3E13ED}" type="presOf" srcId="{747EA9C1-2403-4206-AD0F-F26BB6D83F75}" destId="{38E8B674-5765-4131-AEC7-B8206554287A}" srcOrd="0" destOrd="0" presId="urn:microsoft.com/office/officeart/2009/3/layout/IncreasingArrowsProcess"/>
    <dgm:cxn modelId="{13A7E25A-56D9-744B-BF49-735CE33AFE35}" type="presOf" srcId="{CFF664DA-A5AF-4828-B9B2-10D9D51E7B06}" destId="{092DD192-A021-497F-B6A7-F70D10E5B30D}" srcOrd="0" destOrd="0" presId="urn:microsoft.com/office/officeart/2009/3/layout/IncreasingArrowsProcess"/>
    <dgm:cxn modelId="{DAF6B2EF-C683-6C47-A88D-6564E895517E}" type="presOf" srcId="{B2E9E4E8-8B93-41A8-BE81-30209460EE2C}" destId="{A7EA8957-1396-4F6B-BC76-69C3F285B592}" srcOrd="0" destOrd="0" presId="urn:microsoft.com/office/officeart/2009/3/layout/IncreasingArrowsProcess"/>
    <dgm:cxn modelId="{D7CA3417-313E-844C-90C5-2BE107689C53}" type="presOf" srcId="{6E140CE4-84BD-4B98-A650-672DA43BA9F8}" destId="{A1BE3F85-F1AB-421A-BAE5-923673AC70E0}" srcOrd="0" destOrd="0" presId="urn:microsoft.com/office/officeart/2009/3/layout/IncreasingArrowsProcess"/>
    <dgm:cxn modelId="{1614A525-F2B0-43F8-B7A0-BB34D318EFA9}" srcId="{B2E9E4E8-8B93-41A8-BE81-30209460EE2C}" destId="{747EA9C1-2403-4206-AD0F-F26BB6D83F75}" srcOrd="0" destOrd="0" parTransId="{B8F93490-B995-49AA-8B03-D0ACCB5D52F1}" sibTransId="{C2AD5722-9CBD-4C78-A8C3-387513D22A22}"/>
    <dgm:cxn modelId="{44C4F735-E97B-DE44-9001-BF6FF6057A35}" type="presParOf" srcId="{37818F0C-787B-43A5-A29D-E4A0D958FA76}" destId="{B8D43A51-1AF1-4332-B4FD-0FDC483A732F}" srcOrd="0" destOrd="0" presId="urn:microsoft.com/office/officeart/2009/3/layout/IncreasingArrowsProcess"/>
    <dgm:cxn modelId="{2E467753-8ECB-1E44-AE0F-99B33A33934E}" type="presParOf" srcId="{37818F0C-787B-43A5-A29D-E4A0D958FA76}" destId="{F2A9BB99-239C-443E-AD65-42440B017172}" srcOrd="1" destOrd="0" presId="urn:microsoft.com/office/officeart/2009/3/layout/IncreasingArrowsProcess"/>
    <dgm:cxn modelId="{7F7FC055-7DC8-314D-BCEC-87CC3C0353E1}" type="presParOf" srcId="{37818F0C-787B-43A5-A29D-E4A0D958FA76}" destId="{A1BE3F85-F1AB-421A-BAE5-923673AC70E0}" srcOrd="2" destOrd="0" presId="urn:microsoft.com/office/officeart/2009/3/layout/IncreasingArrowsProcess"/>
    <dgm:cxn modelId="{8526DB4D-DEC2-9848-BDBD-3E886E57822A}" type="presParOf" srcId="{37818F0C-787B-43A5-A29D-E4A0D958FA76}" destId="{092DD192-A021-497F-B6A7-F70D10E5B30D}" srcOrd="3" destOrd="0" presId="urn:microsoft.com/office/officeart/2009/3/layout/IncreasingArrowsProcess"/>
    <dgm:cxn modelId="{79F17D26-8AB3-7D44-A5EB-C98357220191}" type="presParOf" srcId="{37818F0C-787B-43A5-A29D-E4A0D958FA76}" destId="{A7EA8957-1396-4F6B-BC76-69C3F285B592}" srcOrd="4" destOrd="0" presId="urn:microsoft.com/office/officeart/2009/3/layout/IncreasingArrowsProcess"/>
    <dgm:cxn modelId="{5FF99AED-1F85-A84C-A065-CDFE8F622C49}" type="presParOf" srcId="{37818F0C-787B-43A5-A29D-E4A0D958FA76}" destId="{38E8B674-5765-4131-AEC7-B8206554287A}" srcOrd="5" destOrd="0" presId="urn:microsoft.com/office/officeart/2009/3/layout/IncreasingArrows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7574A14-917E-4A80-B405-E452F473E4A6}" type="doc">
      <dgm:prSet loTypeId="urn:microsoft.com/office/officeart/2008/layout/HalfCircleOrganizationChart" loCatId="hierarchy" qsTypeId="urn:microsoft.com/office/officeart/2005/8/quickstyle/simple3" qsCatId="simple" csTypeId="urn:microsoft.com/office/officeart/2005/8/colors/accent1_2" csCatId="accent1" phldr="1"/>
      <dgm:spPr/>
      <dgm:t>
        <a:bodyPr/>
        <a:lstStyle/>
        <a:p>
          <a:endParaRPr lang="sk-SK"/>
        </a:p>
      </dgm:t>
    </dgm:pt>
    <dgm:pt modelId="{F1A8D448-0294-4378-BE2D-9BF4687753D2}">
      <dgm:prSet phldrT="[Text]"/>
      <dgm:spPr/>
      <dgm:t>
        <a:bodyPr/>
        <a:lstStyle/>
        <a:p>
          <a:r>
            <a:rPr lang="sk-SK"/>
            <a:t>Splnenie podmienok PRK/ dodatku k zmluve</a:t>
          </a:r>
        </a:p>
      </dgm:t>
    </dgm:pt>
    <dgm:pt modelId="{6DBFDC8D-8386-42AF-B7D3-D7F598035993}" type="parTrans" cxnId="{21753F66-C14B-4005-830A-E0BC9BCBFCFD}">
      <dgm:prSet/>
      <dgm:spPr/>
      <dgm:t>
        <a:bodyPr/>
        <a:lstStyle/>
        <a:p>
          <a:endParaRPr lang="sk-SK"/>
        </a:p>
      </dgm:t>
    </dgm:pt>
    <dgm:pt modelId="{4384A54B-7493-4FC5-9394-52FEFE85DBEA}" type="sibTrans" cxnId="{21753F66-C14B-4005-830A-E0BC9BCBFCFD}">
      <dgm:prSet/>
      <dgm:spPr/>
      <dgm:t>
        <a:bodyPr/>
        <a:lstStyle/>
        <a:p>
          <a:endParaRPr lang="sk-SK"/>
        </a:p>
      </dgm:t>
    </dgm:pt>
    <dgm:pt modelId="{8EDA6181-26E6-4E6A-9230-50E05FD97837}">
      <dgm:prSet phldrT="[Text]"/>
      <dgm:spPr/>
      <dgm:t>
        <a:bodyPr/>
        <a:lstStyle/>
        <a:p>
          <a:r>
            <a:rPr lang="sk-SK"/>
            <a:t>Dodatok k zmluve </a:t>
          </a:r>
        </a:p>
        <a:p>
          <a:r>
            <a:rPr lang="sk-SK" b="1"/>
            <a:t>Prevod/odovzdanie  AP a zdrojového kódu a materiálov </a:t>
          </a:r>
        </a:p>
      </dgm:t>
    </dgm:pt>
    <dgm:pt modelId="{38A4AC3C-498F-4CB7-B642-1F258F12573A}" type="parTrans" cxnId="{4A0AC5E8-B146-45D6-A476-40DB9D63B0A1}">
      <dgm:prSet/>
      <dgm:spPr/>
      <dgm:t>
        <a:bodyPr/>
        <a:lstStyle/>
        <a:p>
          <a:endParaRPr lang="sk-SK"/>
        </a:p>
      </dgm:t>
    </dgm:pt>
    <dgm:pt modelId="{68E944B9-2F55-4259-805A-D7ACE0C01EDB}" type="sibTrans" cxnId="{4A0AC5E8-B146-45D6-A476-40DB9D63B0A1}">
      <dgm:prSet/>
      <dgm:spPr/>
      <dgm:t>
        <a:bodyPr/>
        <a:lstStyle/>
        <a:p>
          <a:endParaRPr lang="sk-SK"/>
        </a:p>
      </dgm:t>
    </dgm:pt>
    <dgm:pt modelId="{8FDBEC3F-9480-4656-96ED-8D8012ABC387}">
      <dgm:prSet phldrT="[Text]"/>
      <dgm:spPr/>
      <dgm:t>
        <a:bodyPr/>
        <a:lstStyle/>
        <a:p>
          <a:r>
            <a:rPr lang="sk-SK"/>
            <a:t>PRK</a:t>
          </a:r>
        </a:p>
        <a:p>
          <a:r>
            <a:rPr lang="sk-SK"/>
            <a:t>Prevádzková zmluva max 3 roky</a:t>
          </a:r>
        </a:p>
      </dgm:t>
    </dgm:pt>
    <dgm:pt modelId="{6D962DAA-389A-4C05-95F8-788EEA1788A4}" type="parTrans" cxnId="{6DA94255-EAD3-4B1B-9184-4C62FADC84F4}">
      <dgm:prSet/>
      <dgm:spPr/>
      <dgm:t>
        <a:bodyPr/>
        <a:lstStyle/>
        <a:p>
          <a:endParaRPr lang="sk-SK"/>
        </a:p>
      </dgm:t>
    </dgm:pt>
    <dgm:pt modelId="{D920350C-A2F6-45AC-AE29-D2F658F368BF}" type="sibTrans" cxnId="{6DA94255-EAD3-4B1B-9184-4C62FADC84F4}">
      <dgm:prSet/>
      <dgm:spPr/>
      <dgm:t>
        <a:bodyPr/>
        <a:lstStyle/>
        <a:p>
          <a:endParaRPr lang="sk-SK"/>
        </a:p>
      </dgm:t>
    </dgm:pt>
    <dgm:pt modelId="{0A85B49A-0C69-4348-81F6-B0C6B19D3356}">
      <dgm:prSet phldrT="[Text]"/>
      <dgm:spPr/>
      <dgm:t>
        <a:bodyPr/>
        <a:lstStyle/>
        <a:p>
          <a:r>
            <a:rPr lang="sk-SK"/>
            <a:t>Dodatok k zmluve</a:t>
          </a:r>
        </a:p>
        <a:p>
          <a:r>
            <a:rPr lang="sk-SK" b="1"/>
            <a:t>Súčinnosť pri migrácii, bez prevodu AP a zdrojového kódu</a:t>
          </a:r>
        </a:p>
      </dgm:t>
    </dgm:pt>
    <dgm:pt modelId="{2A32AF5D-06C7-47BA-B17F-DDC8A6BDB53F}" type="parTrans" cxnId="{3F818D17-6C5D-441C-9828-4668AAF382C0}">
      <dgm:prSet/>
      <dgm:spPr/>
      <dgm:t>
        <a:bodyPr/>
        <a:lstStyle/>
        <a:p>
          <a:endParaRPr lang="sk-SK"/>
        </a:p>
      </dgm:t>
    </dgm:pt>
    <dgm:pt modelId="{35A262D8-E860-4F45-8F2C-51A0B044EBF6}" type="sibTrans" cxnId="{3F818D17-6C5D-441C-9828-4668AAF382C0}">
      <dgm:prSet/>
      <dgm:spPr/>
      <dgm:t>
        <a:bodyPr/>
        <a:lstStyle/>
        <a:p>
          <a:endParaRPr lang="sk-SK"/>
        </a:p>
      </dgm:t>
    </dgm:pt>
    <dgm:pt modelId="{2BE6D8D6-97BD-41D5-8F8D-CF42B0ED8529}">
      <dgm:prSet phldrT="[Text]"/>
      <dgm:spPr/>
      <dgm:t>
        <a:bodyPr/>
        <a:lstStyle/>
        <a:p>
          <a:r>
            <a:rPr lang="sk-SK"/>
            <a:t>PRK</a:t>
          </a:r>
        </a:p>
        <a:p>
          <a:r>
            <a:rPr lang="sk-SK"/>
            <a:t>Prevádzková zmluva max 3 roky</a:t>
          </a:r>
        </a:p>
      </dgm:t>
    </dgm:pt>
    <dgm:pt modelId="{6CCF5513-6F66-4376-A080-E4DFCCBABED5}" type="parTrans" cxnId="{CD46A31A-0EDA-43D5-AD3D-C8750B5F447D}">
      <dgm:prSet/>
      <dgm:spPr/>
      <dgm:t>
        <a:bodyPr/>
        <a:lstStyle/>
        <a:p>
          <a:endParaRPr lang="sk-SK"/>
        </a:p>
      </dgm:t>
    </dgm:pt>
    <dgm:pt modelId="{F9299DF3-7B13-48B5-B96A-55D34A83CC84}" type="sibTrans" cxnId="{CD46A31A-0EDA-43D5-AD3D-C8750B5F447D}">
      <dgm:prSet/>
      <dgm:spPr/>
      <dgm:t>
        <a:bodyPr/>
        <a:lstStyle/>
        <a:p>
          <a:endParaRPr lang="sk-SK"/>
        </a:p>
      </dgm:t>
    </dgm:pt>
    <dgm:pt modelId="{B0C21324-F758-478B-BA41-31A45440D54C}">
      <dgm:prSet/>
      <dgm:spPr/>
      <dgm:t>
        <a:bodyPr/>
        <a:lstStyle/>
        <a:p>
          <a:r>
            <a:rPr lang="sk-SK"/>
            <a:t>Verejné obstarávanie </a:t>
          </a:r>
        </a:p>
        <a:p>
          <a:r>
            <a:rPr lang="sk-SK" b="1"/>
            <a:t>Nové SW dielo + prevádzka</a:t>
          </a:r>
        </a:p>
      </dgm:t>
    </dgm:pt>
    <dgm:pt modelId="{18ECD621-0828-4E38-96F9-3C6C6A24C026}" type="parTrans" cxnId="{161E2FBE-DDE2-48D7-B772-B0E18F7CB862}">
      <dgm:prSet/>
      <dgm:spPr/>
      <dgm:t>
        <a:bodyPr/>
        <a:lstStyle/>
        <a:p>
          <a:endParaRPr lang="sk-SK"/>
        </a:p>
      </dgm:t>
    </dgm:pt>
    <dgm:pt modelId="{EDD4514D-0F8F-4FA8-9090-4883E61C75F1}" type="sibTrans" cxnId="{161E2FBE-DDE2-48D7-B772-B0E18F7CB862}">
      <dgm:prSet/>
      <dgm:spPr/>
      <dgm:t>
        <a:bodyPr/>
        <a:lstStyle/>
        <a:p>
          <a:endParaRPr lang="sk-SK"/>
        </a:p>
      </dgm:t>
    </dgm:pt>
    <dgm:pt modelId="{9E5539EA-882F-467D-8D29-4CC5185176EA}">
      <dgm:prSet/>
      <dgm:spPr/>
      <dgm:t>
        <a:bodyPr/>
        <a:lstStyle/>
        <a:p>
          <a:r>
            <a:rPr lang="sk-SK" b="1"/>
            <a:t>Interný plán obstarávania </a:t>
          </a:r>
          <a:r>
            <a:rPr lang="sk-SK"/>
            <a:t>(ďalšia prevádzka alebo nové SW dielo s prevádzkou)</a:t>
          </a:r>
        </a:p>
      </dgm:t>
    </dgm:pt>
    <dgm:pt modelId="{23A136A2-B620-49B6-9715-3EBE9A161CF9}" type="parTrans" cxnId="{A814F667-41D2-485F-885C-CE1B343696A2}">
      <dgm:prSet/>
      <dgm:spPr/>
      <dgm:t>
        <a:bodyPr/>
        <a:lstStyle/>
        <a:p>
          <a:endParaRPr lang="sk-SK"/>
        </a:p>
      </dgm:t>
    </dgm:pt>
    <dgm:pt modelId="{187369A6-F922-4B23-92DB-94E5C6B06749}" type="sibTrans" cxnId="{A814F667-41D2-485F-885C-CE1B343696A2}">
      <dgm:prSet/>
      <dgm:spPr/>
      <dgm:t>
        <a:bodyPr/>
        <a:lstStyle/>
        <a:p>
          <a:endParaRPr lang="sk-SK"/>
        </a:p>
      </dgm:t>
    </dgm:pt>
    <dgm:pt modelId="{9B36E6C1-31BE-484C-B8DE-F3EDA131A47A}">
      <dgm:prSet/>
      <dgm:spPr/>
      <dgm:t>
        <a:bodyPr/>
        <a:lstStyle/>
        <a:p>
          <a:r>
            <a:rPr lang="sk-SK"/>
            <a:t>Verejné obstarávanie</a:t>
          </a:r>
        </a:p>
        <a:p>
          <a:r>
            <a:rPr lang="sk-SK" b="1"/>
            <a:t>Nové SW dielo + prevádzka</a:t>
          </a:r>
        </a:p>
      </dgm:t>
    </dgm:pt>
    <dgm:pt modelId="{FA4FCCBB-E9E2-4E35-8474-EC668BE2DB8C}" type="parTrans" cxnId="{863A045D-5A57-410F-88E2-19B47F82AF08}">
      <dgm:prSet/>
      <dgm:spPr/>
      <dgm:t>
        <a:bodyPr/>
        <a:lstStyle/>
        <a:p>
          <a:endParaRPr lang="sk-SK"/>
        </a:p>
      </dgm:t>
    </dgm:pt>
    <dgm:pt modelId="{01092374-ECF5-4CD4-BD57-469212844F64}" type="sibTrans" cxnId="{863A045D-5A57-410F-88E2-19B47F82AF08}">
      <dgm:prSet/>
      <dgm:spPr/>
      <dgm:t>
        <a:bodyPr/>
        <a:lstStyle/>
        <a:p>
          <a:endParaRPr lang="sk-SK"/>
        </a:p>
      </dgm:t>
    </dgm:pt>
    <dgm:pt modelId="{C188935D-7DD8-48B1-BC10-F114F84D1A2E}">
      <dgm:prSet/>
      <dgm:spPr/>
      <dgm:t>
        <a:bodyPr/>
        <a:lstStyle/>
        <a:p>
          <a:r>
            <a:rPr lang="sk-SK"/>
            <a:t>Verejné obstarávanie</a:t>
          </a:r>
        </a:p>
        <a:p>
          <a:r>
            <a:rPr lang="sk-SK" b="1"/>
            <a:t>Prevádzková zmluva doterajšieho SW diela (napr.  na 10 rokov) </a:t>
          </a:r>
        </a:p>
      </dgm:t>
    </dgm:pt>
    <dgm:pt modelId="{18173896-F01C-4967-9096-10C697E16067}" type="parTrans" cxnId="{0BF1114D-BB4E-49D7-A8C6-917869CCB309}">
      <dgm:prSet/>
      <dgm:spPr/>
      <dgm:t>
        <a:bodyPr/>
        <a:lstStyle/>
        <a:p>
          <a:endParaRPr lang="sk-SK"/>
        </a:p>
      </dgm:t>
    </dgm:pt>
    <dgm:pt modelId="{1909B2B6-5A5E-4AF3-BFAF-D5A6BC3F2A59}" type="sibTrans" cxnId="{0BF1114D-BB4E-49D7-A8C6-917869CCB309}">
      <dgm:prSet/>
      <dgm:spPr/>
      <dgm:t>
        <a:bodyPr/>
        <a:lstStyle/>
        <a:p>
          <a:endParaRPr lang="sk-SK"/>
        </a:p>
      </dgm:t>
    </dgm:pt>
    <dgm:pt modelId="{D213FDFC-6ED0-4077-B868-B061ED7FB2C0}" type="pres">
      <dgm:prSet presAssocID="{67574A14-917E-4A80-B405-E452F473E4A6}" presName="Name0" presStyleCnt="0">
        <dgm:presLayoutVars>
          <dgm:orgChart val="1"/>
          <dgm:chPref val="1"/>
          <dgm:dir/>
          <dgm:animOne val="branch"/>
          <dgm:animLvl val="lvl"/>
          <dgm:resizeHandles/>
        </dgm:presLayoutVars>
      </dgm:prSet>
      <dgm:spPr/>
      <dgm:t>
        <a:bodyPr/>
        <a:lstStyle/>
        <a:p>
          <a:endParaRPr lang="en-US"/>
        </a:p>
      </dgm:t>
    </dgm:pt>
    <dgm:pt modelId="{C3EEDF86-9477-48CD-B731-C907FD4C346A}" type="pres">
      <dgm:prSet presAssocID="{F1A8D448-0294-4378-BE2D-9BF4687753D2}" presName="hierRoot1" presStyleCnt="0">
        <dgm:presLayoutVars>
          <dgm:hierBranch val="init"/>
        </dgm:presLayoutVars>
      </dgm:prSet>
      <dgm:spPr/>
    </dgm:pt>
    <dgm:pt modelId="{EA7AB03B-469E-4764-A938-518769BF9E37}" type="pres">
      <dgm:prSet presAssocID="{F1A8D448-0294-4378-BE2D-9BF4687753D2}" presName="rootComposite1" presStyleCnt="0"/>
      <dgm:spPr/>
    </dgm:pt>
    <dgm:pt modelId="{96F300F1-A338-47E6-B47A-FE940E0AE976}" type="pres">
      <dgm:prSet presAssocID="{F1A8D448-0294-4378-BE2D-9BF4687753D2}" presName="rootText1" presStyleLbl="alignAcc1" presStyleIdx="0" presStyleCnt="0">
        <dgm:presLayoutVars>
          <dgm:chPref val="3"/>
        </dgm:presLayoutVars>
      </dgm:prSet>
      <dgm:spPr/>
      <dgm:t>
        <a:bodyPr/>
        <a:lstStyle/>
        <a:p>
          <a:endParaRPr lang="en-US"/>
        </a:p>
      </dgm:t>
    </dgm:pt>
    <dgm:pt modelId="{EFEDB3C6-B342-4C7F-9EC0-A6747844520A}" type="pres">
      <dgm:prSet presAssocID="{F1A8D448-0294-4378-BE2D-9BF4687753D2}" presName="topArc1" presStyleLbl="parChTrans1D1" presStyleIdx="0" presStyleCnt="18"/>
      <dgm:spPr/>
    </dgm:pt>
    <dgm:pt modelId="{35226868-B7C9-4628-91EA-6939B01237F4}" type="pres">
      <dgm:prSet presAssocID="{F1A8D448-0294-4378-BE2D-9BF4687753D2}" presName="bottomArc1" presStyleLbl="parChTrans1D1" presStyleIdx="1" presStyleCnt="18"/>
      <dgm:spPr/>
    </dgm:pt>
    <dgm:pt modelId="{B27AA578-725D-4452-9564-30F8CD13FC2B}" type="pres">
      <dgm:prSet presAssocID="{F1A8D448-0294-4378-BE2D-9BF4687753D2}" presName="topConnNode1" presStyleLbl="node1" presStyleIdx="0" presStyleCnt="0"/>
      <dgm:spPr/>
      <dgm:t>
        <a:bodyPr/>
        <a:lstStyle/>
        <a:p>
          <a:endParaRPr lang="en-US"/>
        </a:p>
      </dgm:t>
    </dgm:pt>
    <dgm:pt modelId="{28E7D6B8-7234-4F04-BF00-AA2E3648C676}" type="pres">
      <dgm:prSet presAssocID="{F1A8D448-0294-4378-BE2D-9BF4687753D2}" presName="hierChild2" presStyleCnt="0"/>
      <dgm:spPr/>
    </dgm:pt>
    <dgm:pt modelId="{29A21F5B-7646-455B-9FDC-3349A49CC78D}" type="pres">
      <dgm:prSet presAssocID="{38A4AC3C-498F-4CB7-B642-1F258F12573A}" presName="Name28" presStyleLbl="parChTrans1D2" presStyleIdx="0" presStyleCnt="3"/>
      <dgm:spPr/>
      <dgm:t>
        <a:bodyPr/>
        <a:lstStyle/>
        <a:p>
          <a:endParaRPr lang="en-US"/>
        </a:p>
      </dgm:t>
    </dgm:pt>
    <dgm:pt modelId="{ED8569AD-35B2-4E9C-9AF9-04055738CA79}" type="pres">
      <dgm:prSet presAssocID="{8EDA6181-26E6-4E6A-9230-50E05FD97837}" presName="hierRoot2" presStyleCnt="0">
        <dgm:presLayoutVars>
          <dgm:hierBranch val="init"/>
        </dgm:presLayoutVars>
      </dgm:prSet>
      <dgm:spPr/>
    </dgm:pt>
    <dgm:pt modelId="{921F57F6-0AFC-4C62-B49B-6DA33887A19F}" type="pres">
      <dgm:prSet presAssocID="{8EDA6181-26E6-4E6A-9230-50E05FD97837}" presName="rootComposite2" presStyleCnt="0"/>
      <dgm:spPr/>
    </dgm:pt>
    <dgm:pt modelId="{4A7F5ECC-1799-493F-AE9D-2D1895093187}" type="pres">
      <dgm:prSet presAssocID="{8EDA6181-26E6-4E6A-9230-50E05FD97837}" presName="rootText2" presStyleLbl="alignAcc1" presStyleIdx="0" presStyleCnt="0">
        <dgm:presLayoutVars>
          <dgm:chPref val="3"/>
        </dgm:presLayoutVars>
      </dgm:prSet>
      <dgm:spPr/>
      <dgm:t>
        <a:bodyPr/>
        <a:lstStyle/>
        <a:p>
          <a:endParaRPr lang="en-US"/>
        </a:p>
      </dgm:t>
    </dgm:pt>
    <dgm:pt modelId="{37471726-5C51-4995-B888-4CB137308AED}" type="pres">
      <dgm:prSet presAssocID="{8EDA6181-26E6-4E6A-9230-50E05FD97837}" presName="topArc2" presStyleLbl="parChTrans1D1" presStyleIdx="2" presStyleCnt="18"/>
      <dgm:spPr/>
    </dgm:pt>
    <dgm:pt modelId="{2B3AD0FB-EBA6-4CB8-AAF6-E9FD8E03F950}" type="pres">
      <dgm:prSet presAssocID="{8EDA6181-26E6-4E6A-9230-50E05FD97837}" presName="bottomArc2" presStyleLbl="parChTrans1D1" presStyleIdx="3" presStyleCnt="18"/>
      <dgm:spPr/>
    </dgm:pt>
    <dgm:pt modelId="{1998229A-865B-4BC2-8622-3143CA5AF1B4}" type="pres">
      <dgm:prSet presAssocID="{8EDA6181-26E6-4E6A-9230-50E05FD97837}" presName="topConnNode2" presStyleLbl="node2" presStyleIdx="0" presStyleCnt="0"/>
      <dgm:spPr/>
      <dgm:t>
        <a:bodyPr/>
        <a:lstStyle/>
        <a:p>
          <a:endParaRPr lang="en-US"/>
        </a:p>
      </dgm:t>
    </dgm:pt>
    <dgm:pt modelId="{DC0CC3EE-2602-4F67-85D2-D4E4E12E03CD}" type="pres">
      <dgm:prSet presAssocID="{8EDA6181-26E6-4E6A-9230-50E05FD97837}" presName="hierChild4" presStyleCnt="0"/>
      <dgm:spPr/>
    </dgm:pt>
    <dgm:pt modelId="{12FD1EA5-EEA0-4C0C-8FF4-67A556C72394}" type="pres">
      <dgm:prSet presAssocID="{6D962DAA-389A-4C05-95F8-788EEA1788A4}" presName="Name28" presStyleLbl="parChTrans1D3" presStyleIdx="0" presStyleCnt="5"/>
      <dgm:spPr/>
      <dgm:t>
        <a:bodyPr/>
        <a:lstStyle/>
        <a:p>
          <a:endParaRPr lang="en-US"/>
        </a:p>
      </dgm:t>
    </dgm:pt>
    <dgm:pt modelId="{C5DD93A2-DAAC-4D3E-B2F0-B50668B2A8BC}" type="pres">
      <dgm:prSet presAssocID="{8FDBEC3F-9480-4656-96ED-8D8012ABC387}" presName="hierRoot2" presStyleCnt="0">
        <dgm:presLayoutVars>
          <dgm:hierBranch val="init"/>
        </dgm:presLayoutVars>
      </dgm:prSet>
      <dgm:spPr/>
    </dgm:pt>
    <dgm:pt modelId="{F4E108C5-FBA0-437A-B9D0-B7B9F4DFF559}" type="pres">
      <dgm:prSet presAssocID="{8FDBEC3F-9480-4656-96ED-8D8012ABC387}" presName="rootComposite2" presStyleCnt="0"/>
      <dgm:spPr/>
    </dgm:pt>
    <dgm:pt modelId="{66A9649A-0129-47EF-959C-4AC61832903F}" type="pres">
      <dgm:prSet presAssocID="{8FDBEC3F-9480-4656-96ED-8D8012ABC387}" presName="rootText2" presStyleLbl="alignAcc1" presStyleIdx="0" presStyleCnt="0">
        <dgm:presLayoutVars>
          <dgm:chPref val="3"/>
        </dgm:presLayoutVars>
      </dgm:prSet>
      <dgm:spPr/>
      <dgm:t>
        <a:bodyPr/>
        <a:lstStyle/>
        <a:p>
          <a:endParaRPr lang="en-US"/>
        </a:p>
      </dgm:t>
    </dgm:pt>
    <dgm:pt modelId="{47BA4616-F604-4E79-B780-279701B27022}" type="pres">
      <dgm:prSet presAssocID="{8FDBEC3F-9480-4656-96ED-8D8012ABC387}" presName="topArc2" presStyleLbl="parChTrans1D1" presStyleIdx="4" presStyleCnt="18"/>
      <dgm:spPr/>
    </dgm:pt>
    <dgm:pt modelId="{9F63FE20-55E0-4EFB-B73D-42822DFEA451}" type="pres">
      <dgm:prSet presAssocID="{8FDBEC3F-9480-4656-96ED-8D8012ABC387}" presName="bottomArc2" presStyleLbl="parChTrans1D1" presStyleIdx="5" presStyleCnt="18"/>
      <dgm:spPr/>
    </dgm:pt>
    <dgm:pt modelId="{983A8E70-2688-412F-82BC-2FEFB01F34D2}" type="pres">
      <dgm:prSet presAssocID="{8FDBEC3F-9480-4656-96ED-8D8012ABC387}" presName="topConnNode2" presStyleLbl="node3" presStyleIdx="0" presStyleCnt="0"/>
      <dgm:spPr/>
      <dgm:t>
        <a:bodyPr/>
        <a:lstStyle/>
        <a:p>
          <a:endParaRPr lang="en-US"/>
        </a:p>
      </dgm:t>
    </dgm:pt>
    <dgm:pt modelId="{8F38F314-C10B-4311-98B1-0FAD5AF43577}" type="pres">
      <dgm:prSet presAssocID="{8FDBEC3F-9480-4656-96ED-8D8012ABC387}" presName="hierChild4" presStyleCnt="0"/>
      <dgm:spPr/>
    </dgm:pt>
    <dgm:pt modelId="{D4BD58F5-D8B7-42A6-AD7E-64B91A563E27}" type="pres">
      <dgm:prSet presAssocID="{8FDBEC3F-9480-4656-96ED-8D8012ABC387}" presName="hierChild5" presStyleCnt="0"/>
      <dgm:spPr/>
    </dgm:pt>
    <dgm:pt modelId="{F6021E0E-DB1D-4D09-9707-4008F0E29AC9}" type="pres">
      <dgm:prSet presAssocID="{FA4FCCBB-E9E2-4E35-8474-EC668BE2DB8C}" presName="Name28" presStyleLbl="parChTrans1D3" presStyleIdx="1" presStyleCnt="5"/>
      <dgm:spPr/>
      <dgm:t>
        <a:bodyPr/>
        <a:lstStyle/>
        <a:p>
          <a:endParaRPr lang="en-US"/>
        </a:p>
      </dgm:t>
    </dgm:pt>
    <dgm:pt modelId="{3B2DFBF3-7142-4083-9701-60BC178887A9}" type="pres">
      <dgm:prSet presAssocID="{9B36E6C1-31BE-484C-B8DE-F3EDA131A47A}" presName="hierRoot2" presStyleCnt="0">
        <dgm:presLayoutVars>
          <dgm:hierBranch val="init"/>
        </dgm:presLayoutVars>
      </dgm:prSet>
      <dgm:spPr/>
    </dgm:pt>
    <dgm:pt modelId="{097D322A-80D0-46AF-92B5-47721173AE4C}" type="pres">
      <dgm:prSet presAssocID="{9B36E6C1-31BE-484C-B8DE-F3EDA131A47A}" presName="rootComposite2" presStyleCnt="0"/>
      <dgm:spPr/>
    </dgm:pt>
    <dgm:pt modelId="{001A1CD1-BAB0-4186-9336-780C53630A30}" type="pres">
      <dgm:prSet presAssocID="{9B36E6C1-31BE-484C-B8DE-F3EDA131A47A}" presName="rootText2" presStyleLbl="alignAcc1" presStyleIdx="0" presStyleCnt="0" custLinFactNeighborX="-2636" custLinFactNeighborY="1648">
        <dgm:presLayoutVars>
          <dgm:chPref val="3"/>
        </dgm:presLayoutVars>
      </dgm:prSet>
      <dgm:spPr/>
      <dgm:t>
        <a:bodyPr/>
        <a:lstStyle/>
        <a:p>
          <a:endParaRPr lang="en-US"/>
        </a:p>
      </dgm:t>
    </dgm:pt>
    <dgm:pt modelId="{96C785DF-3452-4824-8A0E-2C95EEC814BA}" type="pres">
      <dgm:prSet presAssocID="{9B36E6C1-31BE-484C-B8DE-F3EDA131A47A}" presName="topArc2" presStyleLbl="parChTrans1D1" presStyleIdx="6" presStyleCnt="18"/>
      <dgm:spPr/>
    </dgm:pt>
    <dgm:pt modelId="{1A5C9DBD-072B-4ECB-ABA7-DFF0F6979082}" type="pres">
      <dgm:prSet presAssocID="{9B36E6C1-31BE-484C-B8DE-F3EDA131A47A}" presName="bottomArc2" presStyleLbl="parChTrans1D1" presStyleIdx="7" presStyleCnt="18"/>
      <dgm:spPr/>
    </dgm:pt>
    <dgm:pt modelId="{0D4D4165-D681-4DAF-8098-08D954BCBEF7}" type="pres">
      <dgm:prSet presAssocID="{9B36E6C1-31BE-484C-B8DE-F3EDA131A47A}" presName="topConnNode2" presStyleLbl="node3" presStyleIdx="0" presStyleCnt="0"/>
      <dgm:spPr/>
      <dgm:t>
        <a:bodyPr/>
        <a:lstStyle/>
        <a:p>
          <a:endParaRPr lang="en-US"/>
        </a:p>
      </dgm:t>
    </dgm:pt>
    <dgm:pt modelId="{CE631941-2739-498B-B47A-B438A06A056B}" type="pres">
      <dgm:prSet presAssocID="{9B36E6C1-31BE-484C-B8DE-F3EDA131A47A}" presName="hierChild4" presStyleCnt="0"/>
      <dgm:spPr/>
    </dgm:pt>
    <dgm:pt modelId="{95D30FF3-162E-4E58-8080-DDB7AA7F1E9B}" type="pres">
      <dgm:prSet presAssocID="{9B36E6C1-31BE-484C-B8DE-F3EDA131A47A}" presName="hierChild5" presStyleCnt="0"/>
      <dgm:spPr/>
    </dgm:pt>
    <dgm:pt modelId="{5D368ED8-6AEA-4A40-8323-29F6A47B8690}" type="pres">
      <dgm:prSet presAssocID="{18173896-F01C-4967-9096-10C697E16067}" presName="Name28" presStyleLbl="parChTrans1D3" presStyleIdx="2" presStyleCnt="5"/>
      <dgm:spPr/>
      <dgm:t>
        <a:bodyPr/>
        <a:lstStyle/>
        <a:p>
          <a:endParaRPr lang="en-US"/>
        </a:p>
      </dgm:t>
    </dgm:pt>
    <dgm:pt modelId="{CAF95A82-18DB-4490-8788-4754B663BE07}" type="pres">
      <dgm:prSet presAssocID="{C188935D-7DD8-48B1-BC10-F114F84D1A2E}" presName="hierRoot2" presStyleCnt="0">
        <dgm:presLayoutVars>
          <dgm:hierBranch val="init"/>
        </dgm:presLayoutVars>
      </dgm:prSet>
      <dgm:spPr/>
    </dgm:pt>
    <dgm:pt modelId="{847D219A-D20A-4490-800C-2B6F5F182D54}" type="pres">
      <dgm:prSet presAssocID="{C188935D-7DD8-48B1-BC10-F114F84D1A2E}" presName="rootComposite2" presStyleCnt="0"/>
      <dgm:spPr/>
    </dgm:pt>
    <dgm:pt modelId="{988D96F4-9F1F-4620-899B-72DDBE444E8F}" type="pres">
      <dgm:prSet presAssocID="{C188935D-7DD8-48B1-BC10-F114F84D1A2E}" presName="rootText2" presStyleLbl="alignAcc1" presStyleIdx="0" presStyleCnt="0" custLinFactX="-15385" custLinFactY="-100000" custLinFactNeighborX="-100000" custLinFactNeighborY="-117623">
        <dgm:presLayoutVars>
          <dgm:chPref val="3"/>
        </dgm:presLayoutVars>
      </dgm:prSet>
      <dgm:spPr/>
      <dgm:t>
        <a:bodyPr/>
        <a:lstStyle/>
        <a:p>
          <a:endParaRPr lang="en-US"/>
        </a:p>
      </dgm:t>
    </dgm:pt>
    <dgm:pt modelId="{744AE24B-31CD-4D06-9E93-42E53770838B}" type="pres">
      <dgm:prSet presAssocID="{C188935D-7DD8-48B1-BC10-F114F84D1A2E}" presName="topArc2" presStyleLbl="parChTrans1D1" presStyleIdx="8" presStyleCnt="18"/>
      <dgm:spPr/>
    </dgm:pt>
    <dgm:pt modelId="{5E4CDF1F-748C-438B-901C-4BCE587DB71F}" type="pres">
      <dgm:prSet presAssocID="{C188935D-7DD8-48B1-BC10-F114F84D1A2E}" presName="bottomArc2" presStyleLbl="parChTrans1D1" presStyleIdx="9" presStyleCnt="18"/>
      <dgm:spPr/>
    </dgm:pt>
    <dgm:pt modelId="{3B8FB652-6DFD-4142-943A-255DFA2581F3}" type="pres">
      <dgm:prSet presAssocID="{C188935D-7DD8-48B1-BC10-F114F84D1A2E}" presName="topConnNode2" presStyleLbl="node3" presStyleIdx="0" presStyleCnt="0"/>
      <dgm:spPr/>
      <dgm:t>
        <a:bodyPr/>
        <a:lstStyle/>
        <a:p>
          <a:endParaRPr lang="en-US"/>
        </a:p>
      </dgm:t>
    </dgm:pt>
    <dgm:pt modelId="{B40BFB9A-F7ED-4EB1-8D28-481379061C7C}" type="pres">
      <dgm:prSet presAssocID="{C188935D-7DD8-48B1-BC10-F114F84D1A2E}" presName="hierChild4" presStyleCnt="0"/>
      <dgm:spPr/>
    </dgm:pt>
    <dgm:pt modelId="{F5E3D616-EA0D-4E16-A91F-E2CC2867A1BC}" type="pres">
      <dgm:prSet presAssocID="{C188935D-7DD8-48B1-BC10-F114F84D1A2E}" presName="hierChild5" presStyleCnt="0"/>
      <dgm:spPr/>
    </dgm:pt>
    <dgm:pt modelId="{C537C666-6C67-418F-95CA-1512B66E88CA}" type="pres">
      <dgm:prSet presAssocID="{8EDA6181-26E6-4E6A-9230-50E05FD97837}" presName="hierChild5" presStyleCnt="0"/>
      <dgm:spPr/>
    </dgm:pt>
    <dgm:pt modelId="{4F7D5A4D-A07E-4711-A986-EC4E67C059EB}" type="pres">
      <dgm:prSet presAssocID="{23A136A2-B620-49B6-9715-3EBE9A161CF9}" presName="Name28" presStyleLbl="parChTrans1D2" presStyleIdx="1" presStyleCnt="3"/>
      <dgm:spPr/>
      <dgm:t>
        <a:bodyPr/>
        <a:lstStyle/>
        <a:p>
          <a:endParaRPr lang="en-US"/>
        </a:p>
      </dgm:t>
    </dgm:pt>
    <dgm:pt modelId="{E01EDBB6-937D-4328-81D9-953861736D97}" type="pres">
      <dgm:prSet presAssocID="{9E5539EA-882F-467D-8D29-4CC5185176EA}" presName="hierRoot2" presStyleCnt="0">
        <dgm:presLayoutVars>
          <dgm:hierBranch val="init"/>
        </dgm:presLayoutVars>
      </dgm:prSet>
      <dgm:spPr/>
    </dgm:pt>
    <dgm:pt modelId="{9CDAD285-A28E-4C4F-80F8-02947580893D}" type="pres">
      <dgm:prSet presAssocID="{9E5539EA-882F-467D-8D29-4CC5185176EA}" presName="rootComposite2" presStyleCnt="0"/>
      <dgm:spPr/>
    </dgm:pt>
    <dgm:pt modelId="{6FD0FDFF-BA61-4536-92B1-8433423C4BF6}" type="pres">
      <dgm:prSet presAssocID="{9E5539EA-882F-467D-8D29-4CC5185176EA}" presName="rootText2" presStyleLbl="alignAcc1" presStyleIdx="0" presStyleCnt="0">
        <dgm:presLayoutVars>
          <dgm:chPref val="3"/>
        </dgm:presLayoutVars>
      </dgm:prSet>
      <dgm:spPr/>
      <dgm:t>
        <a:bodyPr/>
        <a:lstStyle/>
        <a:p>
          <a:endParaRPr lang="en-US"/>
        </a:p>
      </dgm:t>
    </dgm:pt>
    <dgm:pt modelId="{3CA3920D-3E75-492D-A743-609D9BBA5C61}" type="pres">
      <dgm:prSet presAssocID="{9E5539EA-882F-467D-8D29-4CC5185176EA}" presName="topArc2" presStyleLbl="parChTrans1D1" presStyleIdx="10" presStyleCnt="18"/>
      <dgm:spPr/>
    </dgm:pt>
    <dgm:pt modelId="{8CAACD9B-65A2-47B4-ABCC-814F3424C6AD}" type="pres">
      <dgm:prSet presAssocID="{9E5539EA-882F-467D-8D29-4CC5185176EA}" presName="bottomArc2" presStyleLbl="parChTrans1D1" presStyleIdx="11" presStyleCnt="18"/>
      <dgm:spPr/>
    </dgm:pt>
    <dgm:pt modelId="{78C2EB0E-4ABB-40A4-92EC-F4CE6FECD7C7}" type="pres">
      <dgm:prSet presAssocID="{9E5539EA-882F-467D-8D29-4CC5185176EA}" presName="topConnNode2" presStyleLbl="node2" presStyleIdx="0" presStyleCnt="0"/>
      <dgm:spPr/>
      <dgm:t>
        <a:bodyPr/>
        <a:lstStyle/>
        <a:p>
          <a:endParaRPr lang="en-US"/>
        </a:p>
      </dgm:t>
    </dgm:pt>
    <dgm:pt modelId="{842E0DDB-1345-463F-9632-333253D8A6D6}" type="pres">
      <dgm:prSet presAssocID="{9E5539EA-882F-467D-8D29-4CC5185176EA}" presName="hierChild4" presStyleCnt="0"/>
      <dgm:spPr/>
    </dgm:pt>
    <dgm:pt modelId="{26709DD7-2CCB-42A4-A3C7-38CBFD2A78EB}" type="pres">
      <dgm:prSet presAssocID="{9E5539EA-882F-467D-8D29-4CC5185176EA}" presName="hierChild5" presStyleCnt="0"/>
      <dgm:spPr/>
    </dgm:pt>
    <dgm:pt modelId="{ED553823-ED9B-4FDC-8E4B-05F69CED882C}" type="pres">
      <dgm:prSet presAssocID="{2A32AF5D-06C7-47BA-B17F-DDC8A6BDB53F}" presName="Name28" presStyleLbl="parChTrans1D2" presStyleIdx="2" presStyleCnt="3"/>
      <dgm:spPr/>
      <dgm:t>
        <a:bodyPr/>
        <a:lstStyle/>
        <a:p>
          <a:endParaRPr lang="en-US"/>
        </a:p>
      </dgm:t>
    </dgm:pt>
    <dgm:pt modelId="{06DDA886-E87C-4411-B167-27FCE316732D}" type="pres">
      <dgm:prSet presAssocID="{0A85B49A-0C69-4348-81F6-B0C6B19D3356}" presName="hierRoot2" presStyleCnt="0">
        <dgm:presLayoutVars>
          <dgm:hierBranch val="init"/>
        </dgm:presLayoutVars>
      </dgm:prSet>
      <dgm:spPr/>
    </dgm:pt>
    <dgm:pt modelId="{E7856FC2-7433-4CFC-B5A9-77DC46E99848}" type="pres">
      <dgm:prSet presAssocID="{0A85B49A-0C69-4348-81F6-B0C6B19D3356}" presName="rootComposite2" presStyleCnt="0"/>
      <dgm:spPr/>
    </dgm:pt>
    <dgm:pt modelId="{AF9B4175-A092-46D3-B64E-D224D751F459}" type="pres">
      <dgm:prSet presAssocID="{0A85B49A-0C69-4348-81F6-B0C6B19D3356}" presName="rootText2" presStyleLbl="alignAcc1" presStyleIdx="0" presStyleCnt="0">
        <dgm:presLayoutVars>
          <dgm:chPref val="3"/>
        </dgm:presLayoutVars>
      </dgm:prSet>
      <dgm:spPr/>
      <dgm:t>
        <a:bodyPr/>
        <a:lstStyle/>
        <a:p>
          <a:endParaRPr lang="en-US"/>
        </a:p>
      </dgm:t>
    </dgm:pt>
    <dgm:pt modelId="{440ECA93-7915-4ADD-B07F-023B8FFD8DDC}" type="pres">
      <dgm:prSet presAssocID="{0A85B49A-0C69-4348-81F6-B0C6B19D3356}" presName="topArc2" presStyleLbl="parChTrans1D1" presStyleIdx="12" presStyleCnt="18"/>
      <dgm:spPr/>
    </dgm:pt>
    <dgm:pt modelId="{B7EAFA71-2FE6-4857-8E53-E80337AEB541}" type="pres">
      <dgm:prSet presAssocID="{0A85B49A-0C69-4348-81F6-B0C6B19D3356}" presName="bottomArc2" presStyleLbl="parChTrans1D1" presStyleIdx="13" presStyleCnt="18"/>
      <dgm:spPr/>
    </dgm:pt>
    <dgm:pt modelId="{2FA67A0E-6B61-434A-BD15-80D0A766A2BC}" type="pres">
      <dgm:prSet presAssocID="{0A85B49A-0C69-4348-81F6-B0C6B19D3356}" presName="topConnNode2" presStyleLbl="node2" presStyleIdx="0" presStyleCnt="0"/>
      <dgm:spPr/>
      <dgm:t>
        <a:bodyPr/>
        <a:lstStyle/>
        <a:p>
          <a:endParaRPr lang="en-US"/>
        </a:p>
      </dgm:t>
    </dgm:pt>
    <dgm:pt modelId="{D4D94038-B6CF-4BA3-B71B-D466F0632653}" type="pres">
      <dgm:prSet presAssocID="{0A85B49A-0C69-4348-81F6-B0C6B19D3356}" presName="hierChild4" presStyleCnt="0"/>
      <dgm:spPr/>
    </dgm:pt>
    <dgm:pt modelId="{2CE71BC7-F08B-45A0-8469-5C0F301D90ED}" type="pres">
      <dgm:prSet presAssocID="{6CCF5513-6F66-4376-A080-E4DFCCBABED5}" presName="Name28" presStyleLbl="parChTrans1D3" presStyleIdx="3" presStyleCnt="5"/>
      <dgm:spPr/>
      <dgm:t>
        <a:bodyPr/>
        <a:lstStyle/>
        <a:p>
          <a:endParaRPr lang="en-US"/>
        </a:p>
      </dgm:t>
    </dgm:pt>
    <dgm:pt modelId="{56E4A47B-60EB-48E5-BAE6-19C3D742D36F}" type="pres">
      <dgm:prSet presAssocID="{2BE6D8D6-97BD-41D5-8F8D-CF42B0ED8529}" presName="hierRoot2" presStyleCnt="0">
        <dgm:presLayoutVars>
          <dgm:hierBranch val="init"/>
        </dgm:presLayoutVars>
      </dgm:prSet>
      <dgm:spPr/>
    </dgm:pt>
    <dgm:pt modelId="{8DCDDDD8-0E97-4414-B2C6-392C0322BF88}" type="pres">
      <dgm:prSet presAssocID="{2BE6D8D6-97BD-41D5-8F8D-CF42B0ED8529}" presName="rootComposite2" presStyleCnt="0"/>
      <dgm:spPr/>
    </dgm:pt>
    <dgm:pt modelId="{49751206-6FF3-4B79-AFCD-2C195EA144A6}" type="pres">
      <dgm:prSet presAssocID="{2BE6D8D6-97BD-41D5-8F8D-CF42B0ED8529}" presName="rootText2" presStyleLbl="alignAcc1" presStyleIdx="0" presStyleCnt="0">
        <dgm:presLayoutVars>
          <dgm:chPref val="3"/>
        </dgm:presLayoutVars>
      </dgm:prSet>
      <dgm:spPr/>
      <dgm:t>
        <a:bodyPr/>
        <a:lstStyle/>
        <a:p>
          <a:endParaRPr lang="en-US"/>
        </a:p>
      </dgm:t>
    </dgm:pt>
    <dgm:pt modelId="{BEED0B2F-AEE7-4FBE-B7AC-C95026049431}" type="pres">
      <dgm:prSet presAssocID="{2BE6D8D6-97BD-41D5-8F8D-CF42B0ED8529}" presName="topArc2" presStyleLbl="parChTrans1D1" presStyleIdx="14" presStyleCnt="18"/>
      <dgm:spPr/>
    </dgm:pt>
    <dgm:pt modelId="{FAAD7DA5-0938-4037-8BC6-6BE6E4636C21}" type="pres">
      <dgm:prSet presAssocID="{2BE6D8D6-97BD-41D5-8F8D-CF42B0ED8529}" presName="bottomArc2" presStyleLbl="parChTrans1D1" presStyleIdx="15" presStyleCnt="18"/>
      <dgm:spPr/>
    </dgm:pt>
    <dgm:pt modelId="{4570CE36-0EB4-4DEE-AF98-74AC3146080A}" type="pres">
      <dgm:prSet presAssocID="{2BE6D8D6-97BD-41D5-8F8D-CF42B0ED8529}" presName="topConnNode2" presStyleLbl="node3" presStyleIdx="0" presStyleCnt="0"/>
      <dgm:spPr/>
      <dgm:t>
        <a:bodyPr/>
        <a:lstStyle/>
        <a:p>
          <a:endParaRPr lang="en-US"/>
        </a:p>
      </dgm:t>
    </dgm:pt>
    <dgm:pt modelId="{10865DDA-0F47-40E1-AA89-4F71728475D3}" type="pres">
      <dgm:prSet presAssocID="{2BE6D8D6-97BD-41D5-8F8D-CF42B0ED8529}" presName="hierChild4" presStyleCnt="0"/>
      <dgm:spPr/>
    </dgm:pt>
    <dgm:pt modelId="{ADD9BC31-C00B-4C3E-9693-6366EEA4AFB3}" type="pres">
      <dgm:prSet presAssocID="{2BE6D8D6-97BD-41D5-8F8D-CF42B0ED8529}" presName="hierChild5" presStyleCnt="0"/>
      <dgm:spPr/>
    </dgm:pt>
    <dgm:pt modelId="{50ABEF2E-DB0A-4A6D-A626-F0B75C7151F9}" type="pres">
      <dgm:prSet presAssocID="{18ECD621-0828-4E38-96F9-3C6C6A24C026}" presName="Name28" presStyleLbl="parChTrans1D3" presStyleIdx="4" presStyleCnt="5"/>
      <dgm:spPr/>
      <dgm:t>
        <a:bodyPr/>
        <a:lstStyle/>
        <a:p>
          <a:endParaRPr lang="en-US"/>
        </a:p>
      </dgm:t>
    </dgm:pt>
    <dgm:pt modelId="{180793FC-1BB7-482C-B041-0EA40BB38384}" type="pres">
      <dgm:prSet presAssocID="{B0C21324-F758-478B-BA41-31A45440D54C}" presName="hierRoot2" presStyleCnt="0">
        <dgm:presLayoutVars>
          <dgm:hierBranch val="init"/>
        </dgm:presLayoutVars>
      </dgm:prSet>
      <dgm:spPr/>
    </dgm:pt>
    <dgm:pt modelId="{61677765-9BD5-47A2-B473-4287CC27B0B8}" type="pres">
      <dgm:prSet presAssocID="{B0C21324-F758-478B-BA41-31A45440D54C}" presName="rootComposite2" presStyleCnt="0"/>
      <dgm:spPr/>
    </dgm:pt>
    <dgm:pt modelId="{F1B9BB5A-9A89-42FA-BF49-0E3DA4312EE4}" type="pres">
      <dgm:prSet presAssocID="{B0C21324-F758-478B-BA41-31A45440D54C}" presName="rootText2" presStyleLbl="alignAcc1" presStyleIdx="0" presStyleCnt="0">
        <dgm:presLayoutVars>
          <dgm:chPref val="3"/>
        </dgm:presLayoutVars>
      </dgm:prSet>
      <dgm:spPr/>
      <dgm:t>
        <a:bodyPr/>
        <a:lstStyle/>
        <a:p>
          <a:endParaRPr lang="en-US"/>
        </a:p>
      </dgm:t>
    </dgm:pt>
    <dgm:pt modelId="{AECD9B65-FD94-4A39-8144-D470CC7ACB8B}" type="pres">
      <dgm:prSet presAssocID="{B0C21324-F758-478B-BA41-31A45440D54C}" presName="topArc2" presStyleLbl="parChTrans1D1" presStyleIdx="16" presStyleCnt="18"/>
      <dgm:spPr/>
    </dgm:pt>
    <dgm:pt modelId="{33756E4E-756A-4BD6-8668-921E8B29E25E}" type="pres">
      <dgm:prSet presAssocID="{B0C21324-F758-478B-BA41-31A45440D54C}" presName="bottomArc2" presStyleLbl="parChTrans1D1" presStyleIdx="17" presStyleCnt="18"/>
      <dgm:spPr/>
    </dgm:pt>
    <dgm:pt modelId="{438D2C1A-2FDC-4379-928E-2BF66D9A706B}" type="pres">
      <dgm:prSet presAssocID="{B0C21324-F758-478B-BA41-31A45440D54C}" presName="topConnNode2" presStyleLbl="node3" presStyleIdx="0" presStyleCnt="0"/>
      <dgm:spPr/>
      <dgm:t>
        <a:bodyPr/>
        <a:lstStyle/>
        <a:p>
          <a:endParaRPr lang="en-US"/>
        </a:p>
      </dgm:t>
    </dgm:pt>
    <dgm:pt modelId="{72C254ED-C0D1-476A-9E15-BD7739EB9F76}" type="pres">
      <dgm:prSet presAssocID="{B0C21324-F758-478B-BA41-31A45440D54C}" presName="hierChild4" presStyleCnt="0"/>
      <dgm:spPr/>
    </dgm:pt>
    <dgm:pt modelId="{54407278-DB35-4E6A-B636-485A35FF72F3}" type="pres">
      <dgm:prSet presAssocID="{B0C21324-F758-478B-BA41-31A45440D54C}" presName="hierChild5" presStyleCnt="0"/>
      <dgm:spPr/>
    </dgm:pt>
    <dgm:pt modelId="{71AA0CE8-1231-4F89-B9F5-DF736BA6BBA0}" type="pres">
      <dgm:prSet presAssocID="{0A85B49A-0C69-4348-81F6-B0C6B19D3356}" presName="hierChild5" presStyleCnt="0"/>
      <dgm:spPr/>
    </dgm:pt>
    <dgm:pt modelId="{3FFEA39F-6243-4E8D-ABD5-EEAC8468B3D4}" type="pres">
      <dgm:prSet presAssocID="{F1A8D448-0294-4378-BE2D-9BF4687753D2}" presName="hierChild3" presStyleCnt="0"/>
      <dgm:spPr/>
    </dgm:pt>
  </dgm:ptLst>
  <dgm:cxnLst>
    <dgm:cxn modelId="{DD0A9B71-6F86-EA49-A85F-65D7C7EA7E7B}" type="presOf" srcId="{23A136A2-B620-49B6-9715-3EBE9A161CF9}" destId="{4F7D5A4D-A07E-4711-A986-EC4E67C059EB}" srcOrd="0" destOrd="0" presId="urn:microsoft.com/office/officeart/2008/layout/HalfCircleOrganizationChart"/>
    <dgm:cxn modelId="{BA35933F-3804-4B4B-9FC6-C7C40D23E1C1}" type="presOf" srcId="{18ECD621-0828-4E38-96F9-3C6C6A24C026}" destId="{50ABEF2E-DB0A-4A6D-A626-F0B75C7151F9}" srcOrd="0" destOrd="0" presId="urn:microsoft.com/office/officeart/2008/layout/HalfCircleOrganizationChart"/>
    <dgm:cxn modelId="{34CF2C36-D256-5546-A034-AEA930A64107}" type="presOf" srcId="{38A4AC3C-498F-4CB7-B642-1F258F12573A}" destId="{29A21F5B-7646-455B-9FDC-3349A49CC78D}" srcOrd="0" destOrd="0" presId="urn:microsoft.com/office/officeart/2008/layout/HalfCircleOrganizationChart"/>
    <dgm:cxn modelId="{A937F632-9109-C640-B9F0-2558779DBC76}" type="presOf" srcId="{FA4FCCBB-E9E2-4E35-8474-EC668BE2DB8C}" destId="{F6021E0E-DB1D-4D09-9707-4008F0E29AC9}" srcOrd="0" destOrd="0" presId="urn:microsoft.com/office/officeart/2008/layout/HalfCircleOrganizationChart"/>
    <dgm:cxn modelId="{C0AECAD5-5717-0D43-BA4A-105F99125807}" type="presOf" srcId="{8EDA6181-26E6-4E6A-9230-50E05FD97837}" destId="{1998229A-865B-4BC2-8622-3143CA5AF1B4}" srcOrd="1" destOrd="0" presId="urn:microsoft.com/office/officeart/2008/layout/HalfCircleOrganizationChart"/>
    <dgm:cxn modelId="{79818C87-0DF4-F746-B35F-0AE9DA4ECA5F}" type="presOf" srcId="{8FDBEC3F-9480-4656-96ED-8D8012ABC387}" destId="{66A9649A-0129-47EF-959C-4AC61832903F}" srcOrd="0" destOrd="0" presId="urn:microsoft.com/office/officeart/2008/layout/HalfCircleOrganizationChart"/>
    <dgm:cxn modelId="{4AA3336B-38CE-F046-BD72-4B0D9E8F9344}" type="presOf" srcId="{2BE6D8D6-97BD-41D5-8F8D-CF42B0ED8529}" destId="{49751206-6FF3-4B79-AFCD-2C195EA144A6}" srcOrd="0" destOrd="0" presId="urn:microsoft.com/office/officeart/2008/layout/HalfCircleOrganizationChart"/>
    <dgm:cxn modelId="{6DA94255-EAD3-4B1B-9184-4C62FADC84F4}" srcId="{8EDA6181-26E6-4E6A-9230-50E05FD97837}" destId="{8FDBEC3F-9480-4656-96ED-8D8012ABC387}" srcOrd="0" destOrd="0" parTransId="{6D962DAA-389A-4C05-95F8-788EEA1788A4}" sibTransId="{D920350C-A2F6-45AC-AE29-D2F658F368BF}"/>
    <dgm:cxn modelId="{67AAE4C4-3192-6145-AB40-84BAACD45160}" type="presOf" srcId="{9E5539EA-882F-467D-8D29-4CC5185176EA}" destId="{78C2EB0E-4ABB-40A4-92EC-F4CE6FECD7C7}" srcOrd="1" destOrd="0" presId="urn:microsoft.com/office/officeart/2008/layout/HalfCircleOrganizationChart"/>
    <dgm:cxn modelId="{45D94BCD-2590-2143-8B63-4BBB9549051F}" type="presOf" srcId="{9B36E6C1-31BE-484C-B8DE-F3EDA131A47A}" destId="{0D4D4165-D681-4DAF-8098-08D954BCBEF7}" srcOrd="1" destOrd="0" presId="urn:microsoft.com/office/officeart/2008/layout/HalfCircleOrganizationChart"/>
    <dgm:cxn modelId="{2E4DE5B9-E4D6-5740-A9FC-6FAC4872DC85}" type="presOf" srcId="{67574A14-917E-4A80-B405-E452F473E4A6}" destId="{D213FDFC-6ED0-4077-B868-B061ED7FB2C0}" srcOrd="0" destOrd="0" presId="urn:microsoft.com/office/officeart/2008/layout/HalfCircleOrganizationChart"/>
    <dgm:cxn modelId="{10F5EEE0-4865-D947-BC6F-1DEBCCD1882B}" type="presOf" srcId="{2BE6D8D6-97BD-41D5-8F8D-CF42B0ED8529}" destId="{4570CE36-0EB4-4DEE-AF98-74AC3146080A}" srcOrd="1" destOrd="0" presId="urn:microsoft.com/office/officeart/2008/layout/HalfCircleOrganizationChart"/>
    <dgm:cxn modelId="{A17E9A7C-8E4F-1140-929A-25438E171C2C}" type="presOf" srcId="{8EDA6181-26E6-4E6A-9230-50E05FD97837}" destId="{4A7F5ECC-1799-493F-AE9D-2D1895093187}" srcOrd="0" destOrd="0" presId="urn:microsoft.com/office/officeart/2008/layout/HalfCircleOrganizationChart"/>
    <dgm:cxn modelId="{923C6FE0-26AA-0546-84C5-6BF66DA57BC9}" type="presOf" srcId="{8FDBEC3F-9480-4656-96ED-8D8012ABC387}" destId="{983A8E70-2688-412F-82BC-2FEFB01F34D2}" srcOrd="1" destOrd="0" presId="urn:microsoft.com/office/officeart/2008/layout/HalfCircleOrganizationChart"/>
    <dgm:cxn modelId="{ADDEB641-0065-0842-8D51-F5D9671D0540}" type="presOf" srcId="{0A85B49A-0C69-4348-81F6-B0C6B19D3356}" destId="{AF9B4175-A092-46D3-B64E-D224D751F459}" srcOrd="0" destOrd="0" presId="urn:microsoft.com/office/officeart/2008/layout/HalfCircleOrganizationChart"/>
    <dgm:cxn modelId="{863A045D-5A57-410F-88E2-19B47F82AF08}" srcId="{8EDA6181-26E6-4E6A-9230-50E05FD97837}" destId="{9B36E6C1-31BE-484C-B8DE-F3EDA131A47A}" srcOrd="1" destOrd="0" parTransId="{FA4FCCBB-E9E2-4E35-8474-EC668BE2DB8C}" sibTransId="{01092374-ECF5-4CD4-BD57-469212844F64}"/>
    <dgm:cxn modelId="{3F818D17-6C5D-441C-9828-4668AAF382C0}" srcId="{F1A8D448-0294-4378-BE2D-9BF4687753D2}" destId="{0A85B49A-0C69-4348-81F6-B0C6B19D3356}" srcOrd="2" destOrd="0" parTransId="{2A32AF5D-06C7-47BA-B17F-DDC8A6BDB53F}" sibTransId="{35A262D8-E860-4F45-8F2C-51A0B044EBF6}"/>
    <dgm:cxn modelId="{CD46A31A-0EDA-43D5-AD3D-C8750B5F447D}" srcId="{0A85B49A-0C69-4348-81F6-B0C6B19D3356}" destId="{2BE6D8D6-97BD-41D5-8F8D-CF42B0ED8529}" srcOrd="0" destOrd="0" parTransId="{6CCF5513-6F66-4376-A080-E4DFCCBABED5}" sibTransId="{F9299DF3-7B13-48B5-B96A-55D34A83CC84}"/>
    <dgm:cxn modelId="{4A0AC5E8-B146-45D6-A476-40DB9D63B0A1}" srcId="{F1A8D448-0294-4378-BE2D-9BF4687753D2}" destId="{8EDA6181-26E6-4E6A-9230-50E05FD97837}" srcOrd="0" destOrd="0" parTransId="{38A4AC3C-498F-4CB7-B642-1F258F12573A}" sibTransId="{68E944B9-2F55-4259-805A-D7ACE0C01EDB}"/>
    <dgm:cxn modelId="{72148820-D580-FC4E-B734-3F78649551E0}" type="presOf" srcId="{B0C21324-F758-478B-BA41-31A45440D54C}" destId="{438D2C1A-2FDC-4379-928E-2BF66D9A706B}" srcOrd="1" destOrd="0" presId="urn:microsoft.com/office/officeart/2008/layout/HalfCircleOrganizationChart"/>
    <dgm:cxn modelId="{FFD8D6C4-B00D-8C47-845D-5C713DEA4D4F}" type="presOf" srcId="{6D962DAA-389A-4C05-95F8-788EEA1788A4}" destId="{12FD1EA5-EEA0-4C0C-8FF4-67A556C72394}" srcOrd="0" destOrd="0" presId="urn:microsoft.com/office/officeart/2008/layout/HalfCircleOrganizationChart"/>
    <dgm:cxn modelId="{240BFD4A-1745-6C42-B177-59679F3DC2B4}" type="presOf" srcId="{9E5539EA-882F-467D-8D29-4CC5185176EA}" destId="{6FD0FDFF-BA61-4536-92B1-8433423C4BF6}" srcOrd="0" destOrd="0" presId="urn:microsoft.com/office/officeart/2008/layout/HalfCircleOrganizationChart"/>
    <dgm:cxn modelId="{1AEDD2C6-3C18-3D4C-BC54-A156CAC3A490}" type="presOf" srcId="{18173896-F01C-4967-9096-10C697E16067}" destId="{5D368ED8-6AEA-4A40-8323-29F6A47B8690}" srcOrd="0" destOrd="0" presId="urn:microsoft.com/office/officeart/2008/layout/HalfCircleOrganizationChart"/>
    <dgm:cxn modelId="{A814F667-41D2-485F-885C-CE1B343696A2}" srcId="{F1A8D448-0294-4378-BE2D-9BF4687753D2}" destId="{9E5539EA-882F-467D-8D29-4CC5185176EA}" srcOrd="1" destOrd="0" parTransId="{23A136A2-B620-49B6-9715-3EBE9A161CF9}" sibTransId="{187369A6-F922-4B23-92DB-94E5C6B06749}"/>
    <dgm:cxn modelId="{E34EE1DD-D736-0C4A-AED4-9CC2199F8B0F}" type="presOf" srcId="{9B36E6C1-31BE-484C-B8DE-F3EDA131A47A}" destId="{001A1CD1-BAB0-4186-9336-780C53630A30}" srcOrd="0" destOrd="0" presId="urn:microsoft.com/office/officeart/2008/layout/HalfCircleOrganizationChart"/>
    <dgm:cxn modelId="{D9EBE38D-AC07-664E-9D5C-212E41B561DC}" type="presOf" srcId="{C188935D-7DD8-48B1-BC10-F114F84D1A2E}" destId="{988D96F4-9F1F-4620-899B-72DDBE444E8F}" srcOrd="0" destOrd="0" presId="urn:microsoft.com/office/officeart/2008/layout/HalfCircleOrganizationChart"/>
    <dgm:cxn modelId="{B182EB3E-4299-CE41-82BF-4B08D0EFEAC2}" type="presOf" srcId="{C188935D-7DD8-48B1-BC10-F114F84D1A2E}" destId="{3B8FB652-6DFD-4142-943A-255DFA2581F3}" srcOrd="1" destOrd="0" presId="urn:microsoft.com/office/officeart/2008/layout/HalfCircleOrganizationChart"/>
    <dgm:cxn modelId="{CF09E96A-43E1-F148-8469-FD83B2E284BD}" type="presOf" srcId="{F1A8D448-0294-4378-BE2D-9BF4687753D2}" destId="{B27AA578-725D-4452-9564-30F8CD13FC2B}" srcOrd="1" destOrd="0" presId="urn:microsoft.com/office/officeart/2008/layout/HalfCircleOrganizationChart"/>
    <dgm:cxn modelId="{0BE49904-953C-394A-8A22-671DBE4FB453}" type="presOf" srcId="{6CCF5513-6F66-4376-A080-E4DFCCBABED5}" destId="{2CE71BC7-F08B-45A0-8469-5C0F301D90ED}" srcOrd="0" destOrd="0" presId="urn:microsoft.com/office/officeart/2008/layout/HalfCircleOrganizationChart"/>
    <dgm:cxn modelId="{0BF1114D-BB4E-49D7-A8C6-917869CCB309}" srcId="{8EDA6181-26E6-4E6A-9230-50E05FD97837}" destId="{C188935D-7DD8-48B1-BC10-F114F84D1A2E}" srcOrd="2" destOrd="0" parTransId="{18173896-F01C-4967-9096-10C697E16067}" sibTransId="{1909B2B6-5A5E-4AF3-BFAF-D5A6BC3F2A59}"/>
    <dgm:cxn modelId="{CA3AA9F9-B834-FA45-9643-A9BBB7F9614C}" type="presOf" srcId="{2A32AF5D-06C7-47BA-B17F-DDC8A6BDB53F}" destId="{ED553823-ED9B-4FDC-8E4B-05F69CED882C}" srcOrd="0" destOrd="0" presId="urn:microsoft.com/office/officeart/2008/layout/HalfCircleOrganizationChart"/>
    <dgm:cxn modelId="{21753F66-C14B-4005-830A-E0BC9BCBFCFD}" srcId="{67574A14-917E-4A80-B405-E452F473E4A6}" destId="{F1A8D448-0294-4378-BE2D-9BF4687753D2}" srcOrd="0" destOrd="0" parTransId="{6DBFDC8D-8386-42AF-B7D3-D7F598035993}" sibTransId="{4384A54B-7493-4FC5-9394-52FEFE85DBEA}"/>
    <dgm:cxn modelId="{161E2FBE-DDE2-48D7-B772-B0E18F7CB862}" srcId="{0A85B49A-0C69-4348-81F6-B0C6B19D3356}" destId="{B0C21324-F758-478B-BA41-31A45440D54C}" srcOrd="1" destOrd="0" parTransId="{18ECD621-0828-4E38-96F9-3C6C6A24C026}" sibTransId="{EDD4514D-0F8F-4FA8-9090-4883E61C75F1}"/>
    <dgm:cxn modelId="{E6EEBCB6-6DC0-424C-BAB9-68DB03B0C59B}" type="presOf" srcId="{F1A8D448-0294-4378-BE2D-9BF4687753D2}" destId="{96F300F1-A338-47E6-B47A-FE940E0AE976}" srcOrd="0" destOrd="0" presId="urn:microsoft.com/office/officeart/2008/layout/HalfCircleOrganizationChart"/>
    <dgm:cxn modelId="{8F8F53DF-CB79-B941-BBC4-55BD642F460A}" type="presOf" srcId="{0A85B49A-0C69-4348-81F6-B0C6B19D3356}" destId="{2FA67A0E-6B61-434A-BD15-80D0A766A2BC}" srcOrd="1" destOrd="0" presId="urn:microsoft.com/office/officeart/2008/layout/HalfCircleOrganizationChart"/>
    <dgm:cxn modelId="{0385F4CD-5F93-3F42-98CA-A16258756041}" type="presOf" srcId="{B0C21324-F758-478B-BA41-31A45440D54C}" destId="{F1B9BB5A-9A89-42FA-BF49-0E3DA4312EE4}" srcOrd="0" destOrd="0" presId="urn:microsoft.com/office/officeart/2008/layout/HalfCircleOrganizationChart"/>
    <dgm:cxn modelId="{B1DC5BE0-01C7-8440-A53D-587EF775A47B}" type="presParOf" srcId="{D213FDFC-6ED0-4077-B868-B061ED7FB2C0}" destId="{C3EEDF86-9477-48CD-B731-C907FD4C346A}" srcOrd="0" destOrd="0" presId="urn:microsoft.com/office/officeart/2008/layout/HalfCircleOrganizationChart"/>
    <dgm:cxn modelId="{C5664A99-694C-6240-BA95-A8E7E1929B57}" type="presParOf" srcId="{C3EEDF86-9477-48CD-B731-C907FD4C346A}" destId="{EA7AB03B-469E-4764-A938-518769BF9E37}" srcOrd="0" destOrd="0" presId="urn:microsoft.com/office/officeart/2008/layout/HalfCircleOrganizationChart"/>
    <dgm:cxn modelId="{7DE1FA22-6B30-B049-AF55-14E1FB013276}" type="presParOf" srcId="{EA7AB03B-469E-4764-A938-518769BF9E37}" destId="{96F300F1-A338-47E6-B47A-FE940E0AE976}" srcOrd="0" destOrd="0" presId="urn:microsoft.com/office/officeart/2008/layout/HalfCircleOrganizationChart"/>
    <dgm:cxn modelId="{86981D4E-6B77-6148-BFD1-E89907CC0685}" type="presParOf" srcId="{EA7AB03B-469E-4764-A938-518769BF9E37}" destId="{EFEDB3C6-B342-4C7F-9EC0-A6747844520A}" srcOrd="1" destOrd="0" presId="urn:microsoft.com/office/officeart/2008/layout/HalfCircleOrganizationChart"/>
    <dgm:cxn modelId="{6113C3E4-F968-004C-96FC-7B2DD3C73B60}" type="presParOf" srcId="{EA7AB03B-469E-4764-A938-518769BF9E37}" destId="{35226868-B7C9-4628-91EA-6939B01237F4}" srcOrd="2" destOrd="0" presId="urn:microsoft.com/office/officeart/2008/layout/HalfCircleOrganizationChart"/>
    <dgm:cxn modelId="{A2A48817-8E94-6445-8BAD-D821B0A830D8}" type="presParOf" srcId="{EA7AB03B-469E-4764-A938-518769BF9E37}" destId="{B27AA578-725D-4452-9564-30F8CD13FC2B}" srcOrd="3" destOrd="0" presId="urn:microsoft.com/office/officeart/2008/layout/HalfCircleOrganizationChart"/>
    <dgm:cxn modelId="{27BBA479-8DBE-D44E-AE39-BEB95235C659}" type="presParOf" srcId="{C3EEDF86-9477-48CD-B731-C907FD4C346A}" destId="{28E7D6B8-7234-4F04-BF00-AA2E3648C676}" srcOrd="1" destOrd="0" presId="urn:microsoft.com/office/officeart/2008/layout/HalfCircleOrganizationChart"/>
    <dgm:cxn modelId="{3E0CB9D6-EDDB-B346-AA6F-5D555B040EF9}" type="presParOf" srcId="{28E7D6B8-7234-4F04-BF00-AA2E3648C676}" destId="{29A21F5B-7646-455B-9FDC-3349A49CC78D}" srcOrd="0" destOrd="0" presId="urn:microsoft.com/office/officeart/2008/layout/HalfCircleOrganizationChart"/>
    <dgm:cxn modelId="{18EAC04F-5C96-5B43-8B09-E6FFF70BFB0B}" type="presParOf" srcId="{28E7D6B8-7234-4F04-BF00-AA2E3648C676}" destId="{ED8569AD-35B2-4E9C-9AF9-04055738CA79}" srcOrd="1" destOrd="0" presId="urn:microsoft.com/office/officeart/2008/layout/HalfCircleOrganizationChart"/>
    <dgm:cxn modelId="{40C73D23-2A50-7540-8FFE-E168861DD11C}" type="presParOf" srcId="{ED8569AD-35B2-4E9C-9AF9-04055738CA79}" destId="{921F57F6-0AFC-4C62-B49B-6DA33887A19F}" srcOrd="0" destOrd="0" presId="urn:microsoft.com/office/officeart/2008/layout/HalfCircleOrganizationChart"/>
    <dgm:cxn modelId="{16EEFD77-47FC-5741-9B6F-6B39AFE8015B}" type="presParOf" srcId="{921F57F6-0AFC-4C62-B49B-6DA33887A19F}" destId="{4A7F5ECC-1799-493F-AE9D-2D1895093187}" srcOrd="0" destOrd="0" presId="urn:microsoft.com/office/officeart/2008/layout/HalfCircleOrganizationChart"/>
    <dgm:cxn modelId="{59F3AB73-0B6A-E445-B006-F7E245E5185B}" type="presParOf" srcId="{921F57F6-0AFC-4C62-B49B-6DA33887A19F}" destId="{37471726-5C51-4995-B888-4CB137308AED}" srcOrd="1" destOrd="0" presId="urn:microsoft.com/office/officeart/2008/layout/HalfCircleOrganizationChart"/>
    <dgm:cxn modelId="{7523514D-77CF-EE49-82D2-6E5CC1905AB8}" type="presParOf" srcId="{921F57F6-0AFC-4C62-B49B-6DA33887A19F}" destId="{2B3AD0FB-EBA6-4CB8-AAF6-E9FD8E03F950}" srcOrd="2" destOrd="0" presId="urn:microsoft.com/office/officeart/2008/layout/HalfCircleOrganizationChart"/>
    <dgm:cxn modelId="{ED1B8E43-7458-244C-BF5F-BE5BE432A0E0}" type="presParOf" srcId="{921F57F6-0AFC-4C62-B49B-6DA33887A19F}" destId="{1998229A-865B-4BC2-8622-3143CA5AF1B4}" srcOrd="3" destOrd="0" presId="urn:microsoft.com/office/officeart/2008/layout/HalfCircleOrganizationChart"/>
    <dgm:cxn modelId="{0A83ACA9-E4A2-D242-808F-8DC6BA0A9546}" type="presParOf" srcId="{ED8569AD-35B2-4E9C-9AF9-04055738CA79}" destId="{DC0CC3EE-2602-4F67-85D2-D4E4E12E03CD}" srcOrd="1" destOrd="0" presId="urn:microsoft.com/office/officeart/2008/layout/HalfCircleOrganizationChart"/>
    <dgm:cxn modelId="{3FF0E561-5E2F-D946-A565-9382B3B367E1}" type="presParOf" srcId="{DC0CC3EE-2602-4F67-85D2-D4E4E12E03CD}" destId="{12FD1EA5-EEA0-4C0C-8FF4-67A556C72394}" srcOrd="0" destOrd="0" presId="urn:microsoft.com/office/officeart/2008/layout/HalfCircleOrganizationChart"/>
    <dgm:cxn modelId="{72EFDEB1-25C7-5D44-B39C-71A0E26A43D2}" type="presParOf" srcId="{DC0CC3EE-2602-4F67-85D2-D4E4E12E03CD}" destId="{C5DD93A2-DAAC-4D3E-B2F0-B50668B2A8BC}" srcOrd="1" destOrd="0" presId="urn:microsoft.com/office/officeart/2008/layout/HalfCircleOrganizationChart"/>
    <dgm:cxn modelId="{ABCD75CE-DA52-E249-AC87-84DB548D3A0D}" type="presParOf" srcId="{C5DD93A2-DAAC-4D3E-B2F0-B50668B2A8BC}" destId="{F4E108C5-FBA0-437A-B9D0-B7B9F4DFF559}" srcOrd="0" destOrd="0" presId="urn:microsoft.com/office/officeart/2008/layout/HalfCircleOrganizationChart"/>
    <dgm:cxn modelId="{9ACA0B9E-6875-3D4D-95F3-479A0FF6E41C}" type="presParOf" srcId="{F4E108C5-FBA0-437A-B9D0-B7B9F4DFF559}" destId="{66A9649A-0129-47EF-959C-4AC61832903F}" srcOrd="0" destOrd="0" presId="urn:microsoft.com/office/officeart/2008/layout/HalfCircleOrganizationChart"/>
    <dgm:cxn modelId="{55F5172E-D15A-0741-8FC8-C534DE932C02}" type="presParOf" srcId="{F4E108C5-FBA0-437A-B9D0-B7B9F4DFF559}" destId="{47BA4616-F604-4E79-B780-279701B27022}" srcOrd="1" destOrd="0" presId="urn:microsoft.com/office/officeart/2008/layout/HalfCircleOrganizationChart"/>
    <dgm:cxn modelId="{9DB99393-2989-8B40-81BB-0FE730B22B0B}" type="presParOf" srcId="{F4E108C5-FBA0-437A-B9D0-B7B9F4DFF559}" destId="{9F63FE20-55E0-4EFB-B73D-42822DFEA451}" srcOrd="2" destOrd="0" presId="urn:microsoft.com/office/officeart/2008/layout/HalfCircleOrganizationChart"/>
    <dgm:cxn modelId="{185D00C6-1F30-9148-B7C7-32B4A3BFD638}" type="presParOf" srcId="{F4E108C5-FBA0-437A-B9D0-B7B9F4DFF559}" destId="{983A8E70-2688-412F-82BC-2FEFB01F34D2}" srcOrd="3" destOrd="0" presId="urn:microsoft.com/office/officeart/2008/layout/HalfCircleOrganizationChart"/>
    <dgm:cxn modelId="{0ACD8541-BC1D-654C-86EB-2399146DB92F}" type="presParOf" srcId="{C5DD93A2-DAAC-4D3E-B2F0-B50668B2A8BC}" destId="{8F38F314-C10B-4311-98B1-0FAD5AF43577}" srcOrd="1" destOrd="0" presId="urn:microsoft.com/office/officeart/2008/layout/HalfCircleOrganizationChart"/>
    <dgm:cxn modelId="{524DB3EF-FA03-2448-B722-E76266DB3849}" type="presParOf" srcId="{C5DD93A2-DAAC-4D3E-B2F0-B50668B2A8BC}" destId="{D4BD58F5-D8B7-42A6-AD7E-64B91A563E27}" srcOrd="2" destOrd="0" presId="urn:microsoft.com/office/officeart/2008/layout/HalfCircleOrganizationChart"/>
    <dgm:cxn modelId="{24192E14-E157-CF46-BB36-9A2DB6784206}" type="presParOf" srcId="{DC0CC3EE-2602-4F67-85D2-D4E4E12E03CD}" destId="{F6021E0E-DB1D-4D09-9707-4008F0E29AC9}" srcOrd="2" destOrd="0" presId="urn:microsoft.com/office/officeart/2008/layout/HalfCircleOrganizationChart"/>
    <dgm:cxn modelId="{A517BE1B-C128-5948-B9A2-8FE9E8B13CF0}" type="presParOf" srcId="{DC0CC3EE-2602-4F67-85D2-D4E4E12E03CD}" destId="{3B2DFBF3-7142-4083-9701-60BC178887A9}" srcOrd="3" destOrd="0" presId="urn:microsoft.com/office/officeart/2008/layout/HalfCircleOrganizationChart"/>
    <dgm:cxn modelId="{AEAC0D1E-94DC-5641-AC7D-12A5757179EF}" type="presParOf" srcId="{3B2DFBF3-7142-4083-9701-60BC178887A9}" destId="{097D322A-80D0-46AF-92B5-47721173AE4C}" srcOrd="0" destOrd="0" presId="urn:microsoft.com/office/officeart/2008/layout/HalfCircleOrganizationChart"/>
    <dgm:cxn modelId="{8B5AAF2D-E76A-2049-85C8-FB78D5A28229}" type="presParOf" srcId="{097D322A-80D0-46AF-92B5-47721173AE4C}" destId="{001A1CD1-BAB0-4186-9336-780C53630A30}" srcOrd="0" destOrd="0" presId="urn:microsoft.com/office/officeart/2008/layout/HalfCircleOrganizationChart"/>
    <dgm:cxn modelId="{CF7A5433-D7DC-0D4A-8271-D0C2FA70BAC2}" type="presParOf" srcId="{097D322A-80D0-46AF-92B5-47721173AE4C}" destId="{96C785DF-3452-4824-8A0E-2C95EEC814BA}" srcOrd="1" destOrd="0" presId="urn:microsoft.com/office/officeart/2008/layout/HalfCircleOrganizationChart"/>
    <dgm:cxn modelId="{56974F2E-E0C8-9641-BA83-6277DA8F5BA2}" type="presParOf" srcId="{097D322A-80D0-46AF-92B5-47721173AE4C}" destId="{1A5C9DBD-072B-4ECB-ABA7-DFF0F6979082}" srcOrd="2" destOrd="0" presId="urn:microsoft.com/office/officeart/2008/layout/HalfCircleOrganizationChart"/>
    <dgm:cxn modelId="{B61C9417-133A-F44B-BD23-73C282339733}" type="presParOf" srcId="{097D322A-80D0-46AF-92B5-47721173AE4C}" destId="{0D4D4165-D681-4DAF-8098-08D954BCBEF7}" srcOrd="3" destOrd="0" presId="urn:microsoft.com/office/officeart/2008/layout/HalfCircleOrganizationChart"/>
    <dgm:cxn modelId="{E01B61F9-E511-2A45-8ECC-535A22FE3C22}" type="presParOf" srcId="{3B2DFBF3-7142-4083-9701-60BC178887A9}" destId="{CE631941-2739-498B-B47A-B438A06A056B}" srcOrd="1" destOrd="0" presId="urn:microsoft.com/office/officeart/2008/layout/HalfCircleOrganizationChart"/>
    <dgm:cxn modelId="{3D4C50FB-B508-CE45-B304-EEA4BA434823}" type="presParOf" srcId="{3B2DFBF3-7142-4083-9701-60BC178887A9}" destId="{95D30FF3-162E-4E58-8080-DDB7AA7F1E9B}" srcOrd="2" destOrd="0" presId="urn:microsoft.com/office/officeart/2008/layout/HalfCircleOrganizationChart"/>
    <dgm:cxn modelId="{AA4F8921-440E-424F-AFAC-B4FC1DA5E51B}" type="presParOf" srcId="{DC0CC3EE-2602-4F67-85D2-D4E4E12E03CD}" destId="{5D368ED8-6AEA-4A40-8323-29F6A47B8690}" srcOrd="4" destOrd="0" presId="urn:microsoft.com/office/officeart/2008/layout/HalfCircleOrganizationChart"/>
    <dgm:cxn modelId="{E2BE3B5F-5733-0142-BBEB-6747A5ACE750}" type="presParOf" srcId="{DC0CC3EE-2602-4F67-85D2-D4E4E12E03CD}" destId="{CAF95A82-18DB-4490-8788-4754B663BE07}" srcOrd="5" destOrd="0" presId="urn:microsoft.com/office/officeart/2008/layout/HalfCircleOrganizationChart"/>
    <dgm:cxn modelId="{61027807-4E33-7F46-AF0E-EEF2C0664E17}" type="presParOf" srcId="{CAF95A82-18DB-4490-8788-4754B663BE07}" destId="{847D219A-D20A-4490-800C-2B6F5F182D54}" srcOrd="0" destOrd="0" presId="urn:microsoft.com/office/officeart/2008/layout/HalfCircleOrganizationChart"/>
    <dgm:cxn modelId="{86D82F38-BB11-C24C-B937-5AAF08CEFF6C}" type="presParOf" srcId="{847D219A-D20A-4490-800C-2B6F5F182D54}" destId="{988D96F4-9F1F-4620-899B-72DDBE444E8F}" srcOrd="0" destOrd="0" presId="urn:microsoft.com/office/officeart/2008/layout/HalfCircleOrganizationChart"/>
    <dgm:cxn modelId="{CAEC66F5-DFCC-8544-A324-B410DA7D6939}" type="presParOf" srcId="{847D219A-D20A-4490-800C-2B6F5F182D54}" destId="{744AE24B-31CD-4D06-9E93-42E53770838B}" srcOrd="1" destOrd="0" presId="urn:microsoft.com/office/officeart/2008/layout/HalfCircleOrganizationChart"/>
    <dgm:cxn modelId="{9CF1730D-26A5-1547-9852-D62F598869F7}" type="presParOf" srcId="{847D219A-D20A-4490-800C-2B6F5F182D54}" destId="{5E4CDF1F-748C-438B-901C-4BCE587DB71F}" srcOrd="2" destOrd="0" presId="urn:microsoft.com/office/officeart/2008/layout/HalfCircleOrganizationChart"/>
    <dgm:cxn modelId="{8E2F4123-4771-0248-8A7A-ED466B7D3E1F}" type="presParOf" srcId="{847D219A-D20A-4490-800C-2B6F5F182D54}" destId="{3B8FB652-6DFD-4142-943A-255DFA2581F3}" srcOrd="3" destOrd="0" presId="urn:microsoft.com/office/officeart/2008/layout/HalfCircleOrganizationChart"/>
    <dgm:cxn modelId="{E71B7C45-8D36-B742-B7BF-88230C170CA6}" type="presParOf" srcId="{CAF95A82-18DB-4490-8788-4754B663BE07}" destId="{B40BFB9A-F7ED-4EB1-8D28-481379061C7C}" srcOrd="1" destOrd="0" presId="urn:microsoft.com/office/officeart/2008/layout/HalfCircleOrganizationChart"/>
    <dgm:cxn modelId="{BB53135B-9892-6A4E-B06B-67F462E6E135}" type="presParOf" srcId="{CAF95A82-18DB-4490-8788-4754B663BE07}" destId="{F5E3D616-EA0D-4E16-A91F-E2CC2867A1BC}" srcOrd="2" destOrd="0" presId="urn:microsoft.com/office/officeart/2008/layout/HalfCircleOrganizationChart"/>
    <dgm:cxn modelId="{B186A2DB-75D6-6645-8EF3-B60B675C585A}" type="presParOf" srcId="{ED8569AD-35B2-4E9C-9AF9-04055738CA79}" destId="{C537C666-6C67-418F-95CA-1512B66E88CA}" srcOrd="2" destOrd="0" presId="urn:microsoft.com/office/officeart/2008/layout/HalfCircleOrganizationChart"/>
    <dgm:cxn modelId="{A3BB63A6-4437-4C42-A92D-ADAA7D1033E1}" type="presParOf" srcId="{28E7D6B8-7234-4F04-BF00-AA2E3648C676}" destId="{4F7D5A4D-A07E-4711-A986-EC4E67C059EB}" srcOrd="2" destOrd="0" presId="urn:microsoft.com/office/officeart/2008/layout/HalfCircleOrganizationChart"/>
    <dgm:cxn modelId="{DC023E05-01E3-1A45-8084-94A2F4DCFA5C}" type="presParOf" srcId="{28E7D6B8-7234-4F04-BF00-AA2E3648C676}" destId="{E01EDBB6-937D-4328-81D9-953861736D97}" srcOrd="3" destOrd="0" presId="urn:microsoft.com/office/officeart/2008/layout/HalfCircleOrganizationChart"/>
    <dgm:cxn modelId="{BD248074-08E5-C342-9B9F-4770CDEF299B}" type="presParOf" srcId="{E01EDBB6-937D-4328-81D9-953861736D97}" destId="{9CDAD285-A28E-4C4F-80F8-02947580893D}" srcOrd="0" destOrd="0" presId="urn:microsoft.com/office/officeart/2008/layout/HalfCircleOrganizationChart"/>
    <dgm:cxn modelId="{6AF9B806-86F9-2341-B07B-EED5407CCA35}" type="presParOf" srcId="{9CDAD285-A28E-4C4F-80F8-02947580893D}" destId="{6FD0FDFF-BA61-4536-92B1-8433423C4BF6}" srcOrd="0" destOrd="0" presId="urn:microsoft.com/office/officeart/2008/layout/HalfCircleOrganizationChart"/>
    <dgm:cxn modelId="{1BF26B3B-825A-8E43-8D78-CE3494B37AE9}" type="presParOf" srcId="{9CDAD285-A28E-4C4F-80F8-02947580893D}" destId="{3CA3920D-3E75-492D-A743-609D9BBA5C61}" srcOrd="1" destOrd="0" presId="urn:microsoft.com/office/officeart/2008/layout/HalfCircleOrganizationChart"/>
    <dgm:cxn modelId="{A8E4C537-9F0D-7343-9567-790C6A46EE2D}" type="presParOf" srcId="{9CDAD285-A28E-4C4F-80F8-02947580893D}" destId="{8CAACD9B-65A2-47B4-ABCC-814F3424C6AD}" srcOrd="2" destOrd="0" presId="urn:microsoft.com/office/officeart/2008/layout/HalfCircleOrganizationChart"/>
    <dgm:cxn modelId="{790626B8-3A37-E744-8AE4-0A8C9AB35BCF}" type="presParOf" srcId="{9CDAD285-A28E-4C4F-80F8-02947580893D}" destId="{78C2EB0E-4ABB-40A4-92EC-F4CE6FECD7C7}" srcOrd="3" destOrd="0" presId="urn:microsoft.com/office/officeart/2008/layout/HalfCircleOrganizationChart"/>
    <dgm:cxn modelId="{14ACCCA2-DEBF-8744-8CD3-1E0DF3B9186E}" type="presParOf" srcId="{E01EDBB6-937D-4328-81D9-953861736D97}" destId="{842E0DDB-1345-463F-9632-333253D8A6D6}" srcOrd="1" destOrd="0" presId="urn:microsoft.com/office/officeart/2008/layout/HalfCircleOrganizationChart"/>
    <dgm:cxn modelId="{8120BB2E-F578-314A-A329-46432B472A56}" type="presParOf" srcId="{E01EDBB6-937D-4328-81D9-953861736D97}" destId="{26709DD7-2CCB-42A4-A3C7-38CBFD2A78EB}" srcOrd="2" destOrd="0" presId="urn:microsoft.com/office/officeart/2008/layout/HalfCircleOrganizationChart"/>
    <dgm:cxn modelId="{09B6F1CE-0259-7147-8C2B-3D4DE107FF82}" type="presParOf" srcId="{28E7D6B8-7234-4F04-BF00-AA2E3648C676}" destId="{ED553823-ED9B-4FDC-8E4B-05F69CED882C}" srcOrd="4" destOrd="0" presId="urn:microsoft.com/office/officeart/2008/layout/HalfCircleOrganizationChart"/>
    <dgm:cxn modelId="{073EA3AD-CA37-B446-915A-5966EBA9C803}" type="presParOf" srcId="{28E7D6B8-7234-4F04-BF00-AA2E3648C676}" destId="{06DDA886-E87C-4411-B167-27FCE316732D}" srcOrd="5" destOrd="0" presId="urn:microsoft.com/office/officeart/2008/layout/HalfCircleOrganizationChart"/>
    <dgm:cxn modelId="{0DB76B5D-FEAF-6F4A-8143-59EF483FA8D5}" type="presParOf" srcId="{06DDA886-E87C-4411-B167-27FCE316732D}" destId="{E7856FC2-7433-4CFC-B5A9-77DC46E99848}" srcOrd="0" destOrd="0" presId="urn:microsoft.com/office/officeart/2008/layout/HalfCircleOrganizationChart"/>
    <dgm:cxn modelId="{11E71091-B30F-4E45-A840-BCCADB5EC7B2}" type="presParOf" srcId="{E7856FC2-7433-4CFC-B5A9-77DC46E99848}" destId="{AF9B4175-A092-46D3-B64E-D224D751F459}" srcOrd="0" destOrd="0" presId="urn:microsoft.com/office/officeart/2008/layout/HalfCircleOrganizationChart"/>
    <dgm:cxn modelId="{6C04059E-E718-5041-92AB-7A7EFC0BA533}" type="presParOf" srcId="{E7856FC2-7433-4CFC-B5A9-77DC46E99848}" destId="{440ECA93-7915-4ADD-B07F-023B8FFD8DDC}" srcOrd="1" destOrd="0" presId="urn:microsoft.com/office/officeart/2008/layout/HalfCircleOrganizationChart"/>
    <dgm:cxn modelId="{644A9BDB-7246-C641-88CD-B4264350AB1F}" type="presParOf" srcId="{E7856FC2-7433-4CFC-B5A9-77DC46E99848}" destId="{B7EAFA71-2FE6-4857-8E53-E80337AEB541}" srcOrd="2" destOrd="0" presId="urn:microsoft.com/office/officeart/2008/layout/HalfCircleOrganizationChart"/>
    <dgm:cxn modelId="{75A666AD-17BE-894E-9538-5030B4D2C8D4}" type="presParOf" srcId="{E7856FC2-7433-4CFC-B5A9-77DC46E99848}" destId="{2FA67A0E-6B61-434A-BD15-80D0A766A2BC}" srcOrd="3" destOrd="0" presId="urn:microsoft.com/office/officeart/2008/layout/HalfCircleOrganizationChart"/>
    <dgm:cxn modelId="{03974833-C96E-B748-BCDA-25F49E829DCE}" type="presParOf" srcId="{06DDA886-E87C-4411-B167-27FCE316732D}" destId="{D4D94038-B6CF-4BA3-B71B-D466F0632653}" srcOrd="1" destOrd="0" presId="urn:microsoft.com/office/officeart/2008/layout/HalfCircleOrganizationChart"/>
    <dgm:cxn modelId="{1BC540B9-B3C3-564C-AF7C-088EAF3A6A70}" type="presParOf" srcId="{D4D94038-B6CF-4BA3-B71B-D466F0632653}" destId="{2CE71BC7-F08B-45A0-8469-5C0F301D90ED}" srcOrd="0" destOrd="0" presId="urn:microsoft.com/office/officeart/2008/layout/HalfCircleOrganizationChart"/>
    <dgm:cxn modelId="{65E998B6-147D-F74D-9269-92D07507D52B}" type="presParOf" srcId="{D4D94038-B6CF-4BA3-B71B-D466F0632653}" destId="{56E4A47B-60EB-48E5-BAE6-19C3D742D36F}" srcOrd="1" destOrd="0" presId="urn:microsoft.com/office/officeart/2008/layout/HalfCircleOrganizationChart"/>
    <dgm:cxn modelId="{846FDD3E-1E67-3948-B231-505DAE380E8D}" type="presParOf" srcId="{56E4A47B-60EB-48E5-BAE6-19C3D742D36F}" destId="{8DCDDDD8-0E97-4414-B2C6-392C0322BF88}" srcOrd="0" destOrd="0" presId="urn:microsoft.com/office/officeart/2008/layout/HalfCircleOrganizationChart"/>
    <dgm:cxn modelId="{83D28ECC-277D-E74A-B8D7-817F0FB2D403}" type="presParOf" srcId="{8DCDDDD8-0E97-4414-B2C6-392C0322BF88}" destId="{49751206-6FF3-4B79-AFCD-2C195EA144A6}" srcOrd="0" destOrd="0" presId="urn:microsoft.com/office/officeart/2008/layout/HalfCircleOrganizationChart"/>
    <dgm:cxn modelId="{D93FEF0D-FDD6-1C4C-8238-9E0A7DD5AE13}" type="presParOf" srcId="{8DCDDDD8-0E97-4414-B2C6-392C0322BF88}" destId="{BEED0B2F-AEE7-4FBE-B7AC-C95026049431}" srcOrd="1" destOrd="0" presId="urn:microsoft.com/office/officeart/2008/layout/HalfCircleOrganizationChart"/>
    <dgm:cxn modelId="{D778983E-592E-344E-BAB3-4CB667CEA195}" type="presParOf" srcId="{8DCDDDD8-0E97-4414-B2C6-392C0322BF88}" destId="{FAAD7DA5-0938-4037-8BC6-6BE6E4636C21}" srcOrd="2" destOrd="0" presId="urn:microsoft.com/office/officeart/2008/layout/HalfCircleOrganizationChart"/>
    <dgm:cxn modelId="{8657A0C5-04F2-864A-8A68-39D94D3FBA6F}" type="presParOf" srcId="{8DCDDDD8-0E97-4414-B2C6-392C0322BF88}" destId="{4570CE36-0EB4-4DEE-AF98-74AC3146080A}" srcOrd="3" destOrd="0" presId="urn:microsoft.com/office/officeart/2008/layout/HalfCircleOrganizationChart"/>
    <dgm:cxn modelId="{64DC4CE0-DDDF-E243-8680-44E88D301645}" type="presParOf" srcId="{56E4A47B-60EB-48E5-BAE6-19C3D742D36F}" destId="{10865DDA-0F47-40E1-AA89-4F71728475D3}" srcOrd="1" destOrd="0" presId="urn:microsoft.com/office/officeart/2008/layout/HalfCircleOrganizationChart"/>
    <dgm:cxn modelId="{62F0A56B-8AD2-6C49-831D-CDA74D635F18}" type="presParOf" srcId="{56E4A47B-60EB-48E5-BAE6-19C3D742D36F}" destId="{ADD9BC31-C00B-4C3E-9693-6366EEA4AFB3}" srcOrd="2" destOrd="0" presId="urn:microsoft.com/office/officeart/2008/layout/HalfCircleOrganizationChart"/>
    <dgm:cxn modelId="{59B1125B-196D-2E47-8ADC-3165B6E48206}" type="presParOf" srcId="{D4D94038-B6CF-4BA3-B71B-D466F0632653}" destId="{50ABEF2E-DB0A-4A6D-A626-F0B75C7151F9}" srcOrd="2" destOrd="0" presId="urn:microsoft.com/office/officeart/2008/layout/HalfCircleOrganizationChart"/>
    <dgm:cxn modelId="{F9E7C148-6DAC-4D43-908B-11DA907A6A12}" type="presParOf" srcId="{D4D94038-B6CF-4BA3-B71B-D466F0632653}" destId="{180793FC-1BB7-482C-B041-0EA40BB38384}" srcOrd="3" destOrd="0" presId="urn:microsoft.com/office/officeart/2008/layout/HalfCircleOrganizationChart"/>
    <dgm:cxn modelId="{8DE85ADA-E52D-EF41-8253-311DFEBBE6C2}" type="presParOf" srcId="{180793FC-1BB7-482C-B041-0EA40BB38384}" destId="{61677765-9BD5-47A2-B473-4287CC27B0B8}" srcOrd="0" destOrd="0" presId="urn:microsoft.com/office/officeart/2008/layout/HalfCircleOrganizationChart"/>
    <dgm:cxn modelId="{52F949A6-0CA1-4149-91BF-BB9732E88CB3}" type="presParOf" srcId="{61677765-9BD5-47A2-B473-4287CC27B0B8}" destId="{F1B9BB5A-9A89-42FA-BF49-0E3DA4312EE4}" srcOrd="0" destOrd="0" presId="urn:microsoft.com/office/officeart/2008/layout/HalfCircleOrganizationChart"/>
    <dgm:cxn modelId="{FAE518B8-F950-4648-B981-D92C262C0F46}" type="presParOf" srcId="{61677765-9BD5-47A2-B473-4287CC27B0B8}" destId="{AECD9B65-FD94-4A39-8144-D470CC7ACB8B}" srcOrd="1" destOrd="0" presId="urn:microsoft.com/office/officeart/2008/layout/HalfCircleOrganizationChart"/>
    <dgm:cxn modelId="{53589734-B0FF-A843-931E-9B79EEA05DA5}" type="presParOf" srcId="{61677765-9BD5-47A2-B473-4287CC27B0B8}" destId="{33756E4E-756A-4BD6-8668-921E8B29E25E}" srcOrd="2" destOrd="0" presId="urn:microsoft.com/office/officeart/2008/layout/HalfCircleOrganizationChart"/>
    <dgm:cxn modelId="{BEE5069E-73C9-8741-A1F5-B951E3F2244B}" type="presParOf" srcId="{61677765-9BD5-47A2-B473-4287CC27B0B8}" destId="{438D2C1A-2FDC-4379-928E-2BF66D9A706B}" srcOrd="3" destOrd="0" presId="urn:microsoft.com/office/officeart/2008/layout/HalfCircleOrganizationChart"/>
    <dgm:cxn modelId="{D1A3AFAF-7DD7-A34E-B204-B2C62A26D948}" type="presParOf" srcId="{180793FC-1BB7-482C-B041-0EA40BB38384}" destId="{72C254ED-C0D1-476A-9E15-BD7739EB9F76}" srcOrd="1" destOrd="0" presId="urn:microsoft.com/office/officeart/2008/layout/HalfCircleOrganizationChart"/>
    <dgm:cxn modelId="{2075B2D3-5684-EB45-ADD2-FE5CA3E2BFB2}" type="presParOf" srcId="{180793FC-1BB7-482C-B041-0EA40BB38384}" destId="{54407278-DB35-4E6A-B636-485A35FF72F3}" srcOrd="2" destOrd="0" presId="urn:microsoft.com/office/officeart/2008/layout/HalfCircleOrganizationChart"/>
    <dgm:cxn modelId="{5F86F5F1-FA44-A14D-81C3-20597B2F5BED}" type="presParOf" srcId="{06DDA886-E87C-4411-B167-27FCE316732D}" destId="{71AA0CE8-1231-4F89-B9F5-DF736BA6BBA0}" srcOrd="2" destOrd="0" presId="urn:microsoft.com/office/officeart/2008/layout/HalfCircleOrganizationChart"/>
    <dgm:cxn modelId="{5A976B1D-E285-234F-AE46-1F365CF052A2}" type="presParOf" srcId="{C3EEDF86-9477-48CD-B731-C907FD4C346A}" destId="{3FFEA39F-6243-4E8D-ABD5-EEAC8468B3D4}" srcOrd="2" destOrd="0" presId="urn:microsoft.com/office/officeart/2008/layout/HalfCircleOrganizationChart"/>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D43A51-1AF1-4332-B4FD-0FDC483A732F}">
      <dsp:nvSpPr>
        <dsp:cNvPr id="0" name=""/>
        <dsp:cNvSpPr/>
      </dsp:nvSpPr>
      <dsp:spPr>
        <a:xfrm>
          <a:off x="0" y="143322"/>
          <a:ext cx="4101152"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2018 - 2030</a:t>
          </a:r>
        </a:p>
      </dsp:txBody>
      <dsp:txXfrm>
        <a:off x="0" y="292643"/>
        <a:ext cx="3951831" cy="298641"/>
      </dsp:txXfrm>
    </dsp:sp>
    <dsp:sp modelId="{F2A9BB99-239C-443E-AD65-42440B017172}">
      <dsp:nvSpPr>
        <dsp:cNvPr id="0" name=""/>
        <dsp:cNvSpPr/>
      </dsp:nvSpPr>
      <dsp:spPr>
        <a:xfrm>
          <a:off x="0" y="603914"/>
          <a:ext cx="1263154" cy="1150588"/>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Zmluva o dielo (dodávka diela 1 rok)  + SLA zmluva na prvé obdobie 4 rokov </a:t>
          </a:r>
        </a:p>
        <a:p>
          <a:pPr lvl="0" algn="l" defTabSz="311150">
            <a:lnSpc>
              <a:spcPct val="90000"/>
            </a:lnSpc>
            <a:spcBef>
              <a:spcPct val="0"/>
            </a:spcBef>
            <a:spcAft>
              <a:spcPct val="35000"/>
            </a:spcAft>
          </a:pPr>
          <a:r>
            <a:rPr lang="sk-SK" sz="700" kern="1200"/>
            <a:t>Zmluva obsahuje dve opcie.</a:t>
          </a:r>
        </a:p>
        <a:p>
          <a:pPr lvl="0" algn="l" defTabSz="311150">
            <a:lnSpc>
              <a:spcPct val="90000"/>
            </a:lnSpc>
            <a:spcBef>
              <a:spcPct val="0"/>
            </a:spcBef>
            <a:spcAft>
              <a:spcPct val="35000"/>
            </a:spcAft>
          </a:pPr>
          <a:r>
            <a:rPr lang="sk-SK" sz="700" kern="1200"/>
            <a:t>Rámcové obdobie (odhadovaný životný cyklus SW): 13 rokov</a:t>
          </a:r>
        </a:p>
        <a:p>
          <a:pPr lvl="0" algn="l" defTabSz="311150">
            <a:lnSpc>
              <a:spcPct val="90000"/>
            </a:lnSpc>
            <a:spcBef>
              <a:spcPct val="0"/>
            </a:spcBef>
            <a:spcAft>
              <a:spcPct val="35000"/>
            </a:spcAft>
          </a:pPr>
          <a:r>
            <a:rPr lang="sk-SK" sz="700" kern="1200"/>
            <a:t>Hodnota zákazky (vrátane opcií):  6 mil. EUR</a:t>
          </a:r>
        </a:p>
        <a:p>
          <a:pPr lvl="0" algn="l" defTabSz="311150">
            <a:lnSpc>
              <a:spcPct val="90000"/>
            </a:lnSpc>
            <a:spcBef>
              <a:spcPct val="0"/>
            </a:spcBef>
            <a:spcAft>
              <a:spcPct val="35000"/>
            </a:spcAft>
          </a:pPr>
          <a:endParaRPr lang="sk-SK" sz="700" kern="1200"/>
        </a:p>
      </dsp:txBody>
      <dsp:txXfrm>
        <a:off x="0" y="603914"/>
        <a:ext cx="1263154" cy="1150588"/>
      </dsp:txXfrm>
    </dsp:sp>
    <dsp:sp modelId="{A1BE3F85-F1AB-421A-BAE5-923673AC70E0}">
      <dsp:nvSpPr>
        <dsp:cNvPr id="0" name=""/>
        <dsp:cNvSpPr/>
      </dsp:nvSpPr>
      <dsp:spPr>
        <a:xfrm>
          <a:off x="1263154" y="342416"/>
          <a:ext cx="2837997"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2023-2026</a:t>
          </a:r>
        </a:p>
      </dsp:txBody>
      <dsp:txXfrm>
        <a:off x="1263154" y="491737"/>
        <a:ext cx="2688676" cy="298641"/>
      </dsp:txXfrm>
    </dsp:sp>
    <dsp:sp modelId="{092DD192-A021-497F-B6A7-F70D10E5B30D}">
      <dsp:nvSpPr>
        <dsp:cNvPr id="0" name=""/>
        <dsp:cNvSpPr/>
      </dsp:nvSpPr>
      <dsp:spPr>
        <a:xfrm>
          <a:off x="1263154" y="803009"/>
          <a:ext cx="1263154" cy="1150588"/>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Opcia 1</a:t>
          </a:r>
        </a:p>
        <a:p>
          <a:pPr lvl="0" algn="l" defTabSz="311150">
            <a:lnSpc>
              <a:spcPct val="90000"/>
            </a:lnSpc>
            <a:spcBef>
              <a:spcPct val="0"/>
            </a:spcBef>
            <a:spcAft>
              <a:spcPct val="35000"/>
            </a:spcAft>
          </a:pPr>
          <a:r>
            <a:rPr lang="sk-SK" sz="700" kern="1200"/>
            <a:t>Predĺženie/rožšírenie SLA o nové obdobie 4 rokov</a:t>
          </a:r>
        </a:p>
      </dsp:txBody>
      <dsp:txXfrm>
        <a:off x="1263154" y="803009"/>
        <a:ext cx="1263154" cy="1150588"/>
      </dsp:txXfrm>
    </dsp:sp>
    <dsp:sp modelId="{A7EA8957-1396-4F6B-BC76-69C3F285B592}">
      <dsp:nvSpPr>
        <dsp:cNvPr id="0" name=""/>
        <dsp:cNvSpPr/>
      </dsp:nvSpPr>
      <dsp:spPr>
        <a:xfrm>
          <a:off x="2526309" y="541511"/>
          <a:ext cx="1574842"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2027-2030</a:t>
          </a:r>
        </a:p>
      </dsp:txBody>
      <dsp:txXfrm>
        <a:off x="2526309" y="690832"/>
        <a:ext cx="1425521" cy="298641"/>
      </dsp:txXfrm>
    </dsp:sp>
    <dsp:sp modelId="{38E8B674-5765-4131-AEC7-B8206554287A}">
      <dsp:nvSpPr>
        <dsp:cNvPr id="0" name=""/>
        <dsp:cNvSpPr/>
      </dsp:nvSpPr>
      <dsp:spPr>
        <a:xfrm>
          <a:off x="2526309" y="1002103"/>
          <a:ext cx="1263154" cy="1133750"/>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Opcia 2</a:t>
          </a:r>
        </a:p>
        <a:p>
          <a:pPr lvl="0" algn="l" defTabSz="311150">
            <a:lnSpc>
              <a:spcPct val="90000"/>
            </a:lnSpc>
            <a:spcBef>
              <a:spcPct val="0"/>
            </a:spcBef>
            <a:spcAft>
              <a:spcPct val="35000"/>
            </a:spcAft>
          </a:pPr>
          <a:r>
            <a:rPr lang="sk-SK" sz="700" kern="1200"/>
            <a:t>Predĺženie/rožšírenie SLA o nové obdobie 4 rokov</a:t>
          </a:r>
        </a:p>
      </dsp:txBody>
      <dsp:txXfrm>
        <a:off x="2526309" y="1002103"/>
        <a:ext cx="1263154" cy="113375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ABEF2E-DB0A-4A6D-A626-F0B75C7151F9}">
      <dsp:nvSpPr>
        <dsp:cNvPr id="0" name=""/>
        <dsp:cNvSpPr/>
      </dsp:nvSpPr>
      <dsp:spPr>
        <a:xfrm>
          <a:off x="4454197" y="1579967"/>
          <a:ext cx="600261" cy="1317966"/>
        </a:xfrm>
        <a:custGeom>
          <a:avLst/>
          <a:gdLst/>
          <a:ahLst/>
          <a:cxnLst/>
          <a:rect l="0" t="0" r="0" b="0"/>
          <a:pathLst>
            <a:path>
              <a:moveTo>
                <a:pt x="0" y="0"/>
              </a:moveTo>
              <a:lnTo>
                <a:pt x="0" y="1317966"/>
              </a:lnTo>
              <a:lnTo>
                <a:pt x="600261" y="131796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E71BC7-F08B-45A0-8469-5C0F301D90ED}">
      <dsp:nvSpPr>
        <dsp:cNvPr id="0" name=""/>
        <dsp:cNvSpPr/>
      </dsp:nvSpPr>
      <dsp:spPr>
        <a:xfrm>
          <a:off x="4454197" y="1579967"/>
          <a:ext cx="600261" cy="391475"/>
        </a:xfrm>
        <a:custGeom>
          <a:avLst/>
          <a:gdLst/>
          <a:ahLst/>
          <a:cxnLst/>
          <a:rect l="0" t="0" r="0" b="0"/>
          <a:pathLst>
            <a:path>
              <a:moveTo>
                <a:pt x="0" y="0"/>
              </a:moveTo>
              <a:lnTo>
                <a:pt x="0" y="391475"/>
              </a:lnTo>
              <a:lnTo>
                <a:pt x="600261" y="391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D553823-ED9B-4FDC-8E4B-05F69CED882C}">
      <dsp:nvSpPr>
        <dsp:cNvPr id="0" name=""/>
        <dsp:cNvSpPr/>
      </dsp:nvSpPr>
      <dsp:spPr>
        <a:xfrm>
          <a:off x="2875247" y="653476"/>
          <a:ext cx="1578949" cy="274032"/>
        </a:xfrm>
        <a:custGeom>
          <a:avLst/>
          <a:gdLst/>
          <a:ahLst/>
          <a:cxnLst/>
          <a:rect l="0" t="0" r="0" b="0"/>
          <a:pathLst>
            <a:path>
              <a:moveTo>
                <a:pt x="0" y="0"/>
              </a:moveTo>
              <a:lnTo>
                <a:pt x="0" y="137016"/>
              </a:lnTo>
              <a:lnTo>
                <a:pt x="1578949" y="137016"/>
              </a:lnTo>
              <a:lnTo>
                <a:pt x="1578949" y="2740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7D5A4D-A07E-4711-A986-EC4E67C059EB}">
      <dsp:nvSpPr>
        <dsp:cNvPr id="0" name=""/>
        <dsp:cNvSpPr/>
      </dsp:nvSpPr>
      <dsp:spPr>
        <a:xfrm>
          <a:off x="2829527" y="653476"/>
          <a:ext cx="91440" cy="274032"/>
        </a:xfrm>
        <a:custGeom>
          <a:avLst/>
          <a:gdLst/>
          <a:ahLst/>
          <a:cxnLst/>
          <a:rect l="0" t="0" r="0" b="0"/>
          <a:pathLst>
            <a:path>
              <a:moveTo>
                <a:pt x="45720" y="0"/>
              </a:moveTo>
              <a:lnTo>
                <a:pt x="45720" y="2740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368ED8-6AEA-4A40-8323-29F6A47B8690}">
      <dsp:nvSpPr>
        <dsp:cNvPr id="0" name=""/>
        <dsp:cNvSpPr/>
      </dsp:nvSpPr>
      <dsp:spPr>
        <a:xfrm>
          <a:off x="900392" y="1579967"/>
          <a:ext cx="395905" cy="1335721"/>
        </a:xfrm>
        <a:custGeom>
          <a:avLst/>
          <a:gdLst/>
          <a:ahLst/>
          <a:cxnLst/>
          <a:rect l="0" t="0" r="0" b="0"/>
          <a:pathLst>
            <a:path>
              <a:moveTo>
                <a:pt x="395905" y="0"/>
              </a:moveTo>
              <a:lnTo>
                <a:pt x="395905" y="1335721"/>
              </a:lnTo>
              <a:lnTo>
                <a:pt x="0" y="13357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6021E0E-DB1D-4D09-9707-4008F0E29AC9}">
      <dsp:nvSpPr>
        <dsp:cNvPr id="0" name=""/>
        <dsp:cNvSpPr/>
      </dsp:nvSpPr>
      <dsp:spPr>
        <a:xfrm>
          <a:off x="1296298" y="1579967"/>
          <a:ext cx="565864" cy="1324847"/>
        </a:xfrm>
        <a:custGeom>
          <a:avLst/>
          <a:gdLst/>
          <a:ahLst/>
          <a:cxnLst/>
          <a:rect l="0" t="0" r="0" b="0"/>
          <a:pathLst>
            <a:path>
              <a:moveTo>
                <a:pt x="0" y="0"/>
              </a:moveTo>
              <a:lnTo>
                <a:pt x="0" y="1324847"/>
              </a:lnTo>
              <a:lnTo>
                <a:pt x="565864" y="13248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FD1EA5-EEA0-4C0C-8FF4-67A556C72394}">
      <dsp:nvSpPr>
        <dsp:cNvPr id="0" name=""/>
        <dsp:cNvSpPr/>
      </dsp:nvSpPr>
      <dsp:spPr>
        <a:xfrm>
          <a:off x="1296298" y="1579967"/>
          <a:ext cx="600261" cy="391475"/>
        </a:xfrm>
        <a:custGeom>
          <a:avLst/>
          <a:gdLst/>
          <a:ahLst/>
          <a:cxnLst/>
          <a:rect l="0" t="0" r="0" b="0"/>
          <a:pathLst>
            <a:path>
              <a:moveTo>
                <a:pt x="0" y="0"/>
              </a:moveTo>
              <a:lnTo>
                <a:pt x="0" y="391475"/>
              </a:lnTo>
              <a:lnTo>
                <a:pt x="600261" y="391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9A21F5B-7646-455B-9FDC-3349A49CC78D}">
      <dsp:nvSpPr>
        <dsp:cNvPr id="0" name=""/>
        <dsp:cNvSpPr/>
      </dsp:nvSpPr>
      <dsp:spPr>
        <a:xfrm>
          <a:off x="1296298" y="653476"/>
          <a:ext cx="1578949" cy="274032"/>
        </a:xfrm>
        <a:custGeom>
          <a:avLst/>
          <a:gdLst/>
          <a:ahLst/>
          <a:cxnLst/>
          <a:rect l="0" t="0" r="0" b="0"/>
          <a:pathLst>
            <a:path>
              <a:moveTo>
                <a:pt x="1578949" y="0"/>
              </a:moveTo>
              <a:lnTo>
                <a:pt x="1578949" y="137016"/>
              </a:lnTo>
              <a:lnTo>
                <a:pt x="0" y="137016"/>
              </a:lnTo>
              <a:lnTo>
                <a:pt x="0" y="2740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EDB3C6-B342-4C7F-9EC0-A6747844520A}">
      <dsp:nvSpPr>
        <dsp:cNvPr id="0" name=""/>
        <dsp:cNvSpPr/>
      </dsp:nvSpPr>
      <dsp:spPr>
        <a:xfrm>
          <a:off x="2549018" y="1017"/>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226868-B7C9-4628-91EA-6939B01237F4}">
      <dsp:nvSpPr>
        <dsp:cNvPr id="0" name=""/>
        <dsp:cNvSpPr/>
      </dsp:nvSpPr>
      <dsp:spPr>
        <a:xfrm>
          <a:off x="2549018" y="1017"/>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F300F1-A338-47E6-B47A-FE940E0AE976}">
      <dsp:nvSpPr>
        <dsp:cNvPr id="0" name=""/>
        <dsp:cNvSpPr/>
      </dsp:nvSpPr>
      <dsp:spPr>
        <a:xfrm>
          <a:off x="2222789" y="118460"/>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Splnenie podmienok PRK/ dodatku k zmluve</a:t>
          </a:r>
        </a:p>
      </dsp:txBody>
      <dsp:txXfrm>
        <a:off x="2222789" y="118460"/>
        <a:ext cx="1304917" cy="417573"/>
      </dsp:txXfrm>
    </dsp:sp>
    <dsp:sp modelId="{37471726-5C51-4995-B888-4CB137308AED}">
      <dsp:nvSpPr>
        <dsp:cNvPr id="0" name=""/>
        <dsp:cNvSpPr/>
      </dsp:nvSpPr>
      <dsp:spPr>
        <a:xfrm>
          <a:off x="970068" y="927509"/>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B3AD0FB-EBA6-4CB8-AAF6-E9FD8E03F950}">
      <dsp:nvSpPr>
        <dsp:cNvPr id="0" name=""/>
        <dsp:cNvSpPr/>
      </dsp:nvSpPr>
      <dsp:spPr>
        <a:xfrm>
          <a:off x="970068" y="927509"/>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A7F5ECC-1799-493F-AE9D-2D1895093187}">
      <dsp:nvSpPr>
        <dsp:cNvPr id="0" name=""/>
        <dsp:cNvSpPr/>
      </dsp:nvSpPr>
      <dsp:spPr>
        <a:xfrm>
          <a:off x="643839" y="1044951"/>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Dodatok k zmluve </a:t>
          </a:r>
        </a:p>
        <a:p>
          <a:pPr lvl="0" algn="ctr" defTabSz="311150">
            <a:lnSpc>
              <a:spcPct val="90000"/>
            </a:lnSpc>
            <a:spcBef>
              <a:spcPct val="0"/>
            </a:spcBef>
            <a:spcAft>
              <a:spcPct val="35000"/>
            </a:spcAft>
          </a:pPr>
          <a:r>
            <a:rPr lang="sk-SK" sz="700" b="1" kern="1200"/>
            <a:t>Prevod/odovzdanie  AP a zdrojového kódu a materiálov </a:t>
          </a:r>
        </a:p>
      </dsp:txBody>
      <dsp:txXfrm>
        <a:off x="643839" y="1044951"/>
        <a:ext cx="1304917" cy="417573"/>
      </dsp:txXfrm>
    </dsp:sp>
    <dsp:sp modelId="{47BA4616-F604-4E79-B780-279701B27022}">
      <dsp:nvSpPr>
        <dsp:cNvPr id="0" name=""/>
        <dsp:cNvSpPr/>
      </dsp:nvSpPr>
      <dsp:spPr>
        <a:xfrm>
          <a:off x="1818265" y="1854000"/>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63FE20-55E0-4EFB-B73D-42822DFEA451}">
      <dsp:nvSpPr>
        <dsp:cNvPr id="0" name=""/>
        <dsp:cNvSpPr/>
      </dsp:nvSpPr>
      <dsp:spPr>
        <a:xfrm>
          <a:off x="1818265" y="1854000"/>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6A9649A-0129-47EF-959C-4AC61832903F}">
      <dsp:nvSpPr>
        <dsp:cNvPr id="0" name=""/>
        <dsp:cNvSpPr/>
      </dsp:nvSpPr>
      <dsp:spPr>
        <a:xfrm>
          <a:off x="1492035" y="1971442"/>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PRK</a:t>
          </a:r>
        </a:p>
        <a:p>
          <a:pPr lvl="0" algn="ctr" defTabSz="311150">
            <a:lnSpc>
              <a:spcPct val="90000"/>
            </a:lnSpc>
            <a:spcBef>
              <a:spcPct val="0"/>
            </a:spcBef>
            <a:spcAft>
              <a:spcPct val="35000"/>
            </a:spcAft>
          </a:pPr>
          <a:r>
            <a:rPr lang="sk-SK" sz="700" kern="1200"/>
            <a:t>Prevádzková zmluva max 3 roky</a:t>
          </a:r>
        </a:p>
      </dsp:txBody>
      <dsp:txXfrm>
        <a:off x="1492035" y="1971442"/>
        <a:ext cx="1304917" cy="417573"/>
      </dsp:txXfrm>
    </dsp:sp>
    <dsp:sp modelId="{96C785DF-3452-4824-8A0E-2C95EEC814BA}">
      <dsp:nvSpPr>
        <dsp:cNvPr id="0" name=""/>
        <dsp:cNvSpPr/>
      </dsp:nvSpPr>
      <dsp:spPr>
        <a:xfrm>
          <a:off x="1783867" y="2787372"/>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5C9DBD-072B-4ECB-ABA7-DFF0F6979082}">
      <dsp:nvSpPr>
        <dsp:cNvPr id="0" name=""/>
        <dsp:cNvSpPr/>
      </dsp:nvSpPr>
      <dsp:spPr>
        <a:xfrm>
          <a:off x="1783867" y="2787372"/>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01A1CD1-BAB0-4186-9336-780C53630A30}">
      <dsp:nvSpPr>
        <dsp:cNvPr id="0" name=""/>
        <dsp:cNvSpPr/>
      </dsp:nvSpPr>
      <dsp:spPr>
        <a:xfrm>
          <a:off x="1457638" y="2904815"/>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Verejné obstarávanie</a:t>
          </a:r>
        </a:p>
        <a:p>
          <a:pPr lvl="0" algn="ctr" defTabSz="311150">
            <a:lnSpc>
              <a:spcPct val="90000"/>
            </a:lnSpc>
            <a:spcBef>
              <a:spcPct val="0"/>
            </a:spcBef>
            <a:spcAft>
              <a:spcPct val="35000"/>
            </a:spcAft>
          </a:pPr>
          <a:r>
            <a:rPr lang="sk-SK" sz="700" b="1" kern="1200"/>
            <a:t>Nové SW dielo + prevádzka</a:t>
          </a:r>
        </a:p>
      </dsp:txBody>
      <dsp:txXfrm>
        <a:off x="1457638" y="2904815"/>
        <a:ext cx="1304917" cy="417573"/>
      </dsp:txXfrm>
    </dsp:sp>
    <dsp:sp modelId="{744AE24B-31CD-4D06-9E93-42E53770838B}">
      <dsp:nvSpPr>
        <dsp:cNvPr id="0" name=""/>
        <dsp:cNvSpPr/>
      </dsp:nvSpPr>
      <dsp:spPr>
        <a:xfrm>
          <a:off x="326229" y="2798246"/>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4CDF1F-748C-438B-901C-4BCE587DB71F}">
      <dsp:nvSpPr>
        <dsp:cNvPr id="0" name=""/>
        <dsp:cNvSpPr/>
      </dsp:nvSpPr>
      <dsp:spPr>
        <a:xfrm>
          <a:off x="326229" y="2798246"/>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8D96F4-9F1F-4620-899B-72DDBE444E8F}">
      <dsp:nvSpPr>
        <dsp:cNvPr id="0" name=""/>
        <dsp:cNvSpPr/>
      </dsp:nvSpPr>
      <dsp:spPr>
        <a:xfrm>
          <a:off x="0" y="2915689"/>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Verejné obstarávanie</a:t>
          </a:r>
        </a:p>
        <a:p>
          <a:pPr lvl="0" algn="ctr" defTabSz="311150">
            <a:lnSpc>
              <a:spcPct val="90000"/>
            </a:lnSpc>
            <a:spcBef>
              <a:spcPct val="0"/>
            </a:spcBef>
            <a:spcAft>
              <a:spcPct val="35000"/>
            </a:spcAft>
          </a:pPr>
          <a:r>
            <a:rPr lang="sk-SK" sz="700" b="1" kern="1200"/>
            <a:t>Prevádzková zmluva doterajšieho SW diela (napr.  na 10 rokov) </a:t>
          </a:r>
        </a:p>
      </dsp:txBody>
      <dsp:txXfrm>
        <a:off x="0" y="2915689"/>
        <a:ext cx="1304917" cy="417573"/>
      </dsp:txXfrm>
    </dsp:sp>
    <dsp:sp modelId="{3CA3920D-3E75-492D-A743-609D9BBA5C61}">
      <dsp:nvSpPr>
        <dsp:cNvPr id="0" name=""/>
        <dsp:cNvSpPr/>
      </dsp:nvSpPr>
      <dsp:spPr>
        <a:xfrm>
          <a:off x="2549018" y="927509"/>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CAACD9B-65A2-47B4-ABCC-814F3424C6AD}">
      <dsp:nvSpPr>
        <dsp:cNvPr id="0" name=""/>
        <dsp:cNvSpPr/>
      </dsp:nvSpPr>
      <dsp:spPr>
        <a:xfrm>
          <a:off x="2549018" y="927509"/>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D0FDFF-BA61-4536-92B1-8433423C4BF6}">
      <dsp:nvSpPr>
        <dsp:cNvPr id="0" name=""/>
        <dsp:cNvSpPr/>
      </dsp:nvSpPr>
      <dsp:spPr>
        <a:xfrm>
          <a:off x="2222789" y="1044951"/>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b="1" kern="1200"/>
            <a:t>Interný plán obstarávania </a:t>
          </a:r>
          <a:r>
            <a:rPr lang="sk-SK" sz="700" kern="1200"/>
            <a:t>(ďalšia prevádzka alebo nové SW dielo s prevádzkou)</a:t>
          </a:r>
        </a:p>
      </dsp:txBody>
      <dsp:txXfrm>
        <a:off x="2222789" y="1044951"/>
        <a:ext cx="1304917" cy="417573"/>
      </dsp:txXfrm>
    </dsp:sp>
    <dsp:sp modelId="{440ECA93-7915-4ADD-B07F-023B8FFD8DDC}">
      <dsp:nvSpPr>
        <dsp:cNvPr id="0" name=""/>
        <dsp:cNvSpPr/>
      </dsp:nvSpPr>
      <dsp:spPr>
        <a:xfrm>
          <a:off x="4127968" y="927509"/>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EAFA71-2FE6-4857-8E53-E80337AEB541}">
      <dsp:nvSpPr>
        <dsp:cNvPr id="0" name=""/>
        <dsp:cNvSpPr/>
      </dsp:nvSpPr>
      <dsp:spPr>
        <a:xfrm>
          <a:off x="4127968" y="927509"/>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9B4175-A092-46D3-B64E-D224D751F459}">
      <dsp:nvSpPr>
        <dsp:cNvPr id="0" name=""/>
        <dsp:cNvSpPr/>
      </dsp:nvSpPr>
      <dsp:spPr>
        <a:xfrm>
          <a:off x="3801739" y="1044951"/>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Dodatok k zmluve</a:t>
          </a:r>
        </a:p>
        <a:p>
          <a:pPr lvl="0" algn="ctr" defTabSz="311150">
            <a:lnSpc>
              <a:spcPct val="90000"/>
            </a:lnSpc>
            <a:spcBef>
              <a:spcPct val="0"/>
            </a:spcBef>
            <a:spcAft>
              <a:spcPct val="35000"/>
            </a:spcAft>
          </a:pPr>
          <a:r>
            <a:rPr lang="sk-SK" sz="700" b="1" kern="1200"/>
            <a:t>Súčinnosť pri migrácii, bez prevodu AP a zdrojového kódu</a:t>
          </a:r>
        </a:p>
      </dsp:txBody>
      <dsp:txXfrm>
        <a:off x="3801739" y="1044951"/>
        <a:ext cx="1304917" cy="417573"/>
      </dsp:txXfrm>
    </dsp:sp>
    <dsp:sp modelId="{BEED0B2F-AEE7-4FBE-B7AC-C95026049431}">
      <dsp:nvSpPr>
        <dsp:cNvPr id="0" name=""/>
        <dsp:cNvSpPr/>
      </dsp:nvSpPr>
      <dsp:spPr>
        <a:xfrm>
          <a:off x="4976164" y="1854000"/>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AAD7DA5-0938-4037-8BC6-6BE6E4636C21}">
      <dsp:nvSpPr>
        <dsp:cNvPr id="0" name=""/>
        <dsp:cNvSpPr/>
      </dsp:nvSpPr>
      <dsp:spPr>
        <a:xfrm>
          <a:off x="4976164" y="1854000"/>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9751206-6FF3-4B79-AFCD-2C195EA144A6}">
      <dsp:nvSpPr>
        <dsp:cNvPr id="0" name=""/>
        <dsp:cNvSpPr/>
      </dsp:nvSpPr>
      <dsp:spPr>
        <a:xfrm>
          <a:off x="4649935" y="1971442"/>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PRK</a:t>
          </a:r>
        </a:p>
        <a:p>
          <a:pPr lvl="0" algn="ctr" defTabSz="311150">
            <a:lnSpc>
              <a:spcPct val="90000"/>
            </a:lnSpc>
            <a:spcBef>
              <a:spcPct val="0"/>
            </a:spcBef>
            <a:spcAft>
              <a:spcPct val="35000"/>
            </a:spcAft>
          </a:pPr>
          <a:r>
            <a:rPr lang="sk-SK" sz="700" kern="1200"/>
            <a:t>Prevádzková zmluva max 3 roky</a:t>
          </a:r>
        </a:p>
      </dsp:txBody>
      <dsp:txXfrm>
        <a:off x="4649935" y="1971442"/>
        <a:ext cx="1304917" cy="417573"/>
      </dsp:txXfrm>
    </dsp:sp>
    <dsp:sp modelId="{AECD9B65-FD94-4A39-8144-D470CC7ACB8B}">
      <dsp:nvSpPr>
        <dsp:cNvPr id="0" name=""/>
        <dsp:cNvSpPr/>
      </dsp:nvSpPr>
      <dsp:spPr>
        <a:xfrm>
          <a:off x="4976164" y="2780491"/>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756E4E-756A-4BD6-8668-921E8B29E25E}">
      <dsp:nvSpPr>
        <dsp:cNvPr id="0" name=""/>
        <dsp:cNvSpPr/>
      </dsp:nvSpPr>
      <dsp:spPr>
        <a:xfrm>
          <a:off x="4976164" y="2780491"/>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B9BB5A-9A89-42FA-BF49-0E3DA4312EE4}">
      <dsp:nvSpPr>
        <dsp:cNvPr id="0" name=""/>
        <dsp:cNvSpPr/>
      </dsp:nvSpPr>
      <dsp:spPr>
        <a:xfrm>
          <a:off x="4649935" y="2897933"/>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Verejné obstarávanie </a:t>
          </a:r>
        </a:p>
        <a:p>
          <a:pPr lvl="0" algn="ctr" defTabSz="311150">
            <a:lnSpc>
              <a:spcPct val="90000"/>
            </a:lnSpc>
            <a:spcBef>
              <a:spcPct val="0"/>
            </a:spcBef>
            <a:spcAft>
              <a:spcPct val="35000"/>
            </a:spcAft>
          </a:pPr>
          <a:r>
            <a:rPr lang="sk-SK" sz="700" b="1" kern="1200"/>
            <a:t>Nové SW dielo + prevádzka</a:t>
          </a:r>
        </a:p>
      </dsp:txBody>
      <dsp:txXfrm>
        <a:off x="4649935" y="2897933"/>
        <a:ext cx="1304917" cy="417573"/>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2.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CTYWSUCD3UHA-405917165-123</_dlc_DocId>
    <_dlc_DocIdUrl xmlns="af457a4c-de28-4d38-bda9-e56a61b168cd">
      <Url>https://sp1.prod.metais.local/verejne-obstaravanie-IKT/_layouts/15/DocIdRedir.aspx?ID=CTYWSUCD3UHA-405917165-123</Url>
      <Description>CTYWSUCD3UHA-405917165-123</Description>
    </_dlc_DocIdUrl>
  </documentManagement>
</p:properties>
</file>

<file path=customXml/itemProps1.xml><?xml version="1.0" encoding="utf-8"?>
<ds:datastoreItem xmlns:ds="http://schemas.openxmlformats.org/officeDocument/2006/customXml" ds:itemID="{42D32174-505B-4837-9888-7967EF9FB150}"/>
</file>

<file path=customXml/itemProps2.xml><?xml version="1.0" encoding="utf-8"?>
<ds:datastoreItem xmlns:ds="http://schemas.openxmlformats.org/officeDocument/2006/customXml" ds:itemID="{7DEBB529-2836-44EB-A375-414980BA3B2A}"/>
</file>

<file path=customXml/itemProps3.xml><?xml version="1.0" encoding="utf-8"?>
<ds:datastoreItem xmlns:ds="http://schemas.openxmlformats.org/officeDocument/2006/customXml" ds:itemID="{652D2407-9689-4B06-B49D-7930506EF8C9}"/>
</file>

<file path=customXml/itemProps4.xml><?xml version="1.0" encoding="utf-8"?>
<ds:datastoreItem xmlns:ds="http://schemas.openxmlformats.org/officeDocument/2006/customXml" ds:itemID="{7111651C-144F-9D40-B4CC-FA0847DA3F14}"/>
</file>

<file path=customXml/itemProps5.xml><?xml version="1.0" encoding="utf-8"?>
<ds:datastoreItem xmlns:ds="http://schemas.openxmlformats.org/officeDocument/2006/customXml" ds:itemID="{CFCB52BF-20A0-4686-8B6A-DACEAC3F945E}"/>
</file>

<file path=docProps/app.xml><?xml version="1.0" encoding="utf-8"?>
<Properties xmlns="http://schemas.openxmlformats.org/officeDocument/2006/extended-properties" xmlns:vt="http://schemas.openxmlformats.org/officeDocument/2006/docPropsVTypes">
  <Template>Normal.dotm</Template>
  <TotalTime>0</TotalTime>
  <Pages>24</Pages>
  <Words>6874</Words>
  <Characters>39185</Characters>
  <Application>Microsoft Macintosh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Kubovic</dc:creator>
  <cp:lastModifiedBy>MH</cp:lastModifiedBy>
  <cp:revision>2</cp:revision>
  <cp:lastPrinted>2018-01-19T07:20:00Z</cp:lastPrinted>
  <dcterms:created xsi:type="dcterms:W3CDTF">2018-05-04T03:54:00Z</dcterms:created>
  <dcterms:modified xsi:type="dcterms:W3CDTF">2018-05-04T03:54:00Z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232b206e-1d32-4a6f-b2cb-b4bf1e1403c4</vt:lpwstr>
  </property>
</Properties>
</file>