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524F65" w:rsidP="006122FE" w:rsidRDefault="00524F65" w14:paraId="4B4C8BCC" w14:textId="77777777">
      <w:pPr>
        <w:spacing w:line="240" w:lineRule="auto"/>
        <w:jc w:val="both"/>
        <w:rPr>
          <w:b/>
          <w:bCs/>
        </w:rPr>
      </w:pPr>
    </w:p>
    <w:p w:rsidR="00524F65" w:rsidP="006122FE" w:rsidRDefault="00524F65" w14:paraId="529BE434" w14:textId="5E4E8DC4">
      <w:pPr>
        <w:spacing w:line="240" w:lineRule="auto"/>
        <w:rPr>
          <w:b/>
          <w:bCs/>
        </w:rPr>
      </w:pPr>
      <w:r>
        <w:rPr>
          <w:noProof/>
          <w:lang w:eastAsia="sk-SK"/>
        </w:rPr>
        <w:drawing>
          <wp:inline distT="0" distB="0" distL="0" distR="0" wp14:anchorId="65595F69" wp14:editId="7B148C12">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rsidR="00524F65" w:rsidP="006122FE" w:rsidRDefault="00524F65" w14:paraId="418E8997" w14:textId="77777777">
      <w:pPr>
        <w:pStyle w:val="Nadpis1"/>
        <w:spacing w:line="240" w:lineRule="auto"/>
        <w:ind w:left="360"/>
        <w:jc w:val="both"/>
        <w:rPr>
          <w:b/>
          <w:bCs/>
        </w:rPr>
      </w:pPr>
    </w:p>
    <w:p w:rsidR="00524F65" w:rsidP="006122FE" w:rsidRDefault="00524F65" w14:paraId="07F96E23" w14:textId="77777777">
      <w:pPr>
        <w:spacing w:line="240" w:lineRule="auto"/>
      </w:pPr>
    </w:p>
    <w:p w:rsidR="00524F65" w:rsidP="006122FE" w:rsidRDefault="00524F65" w14:paraId="0702E100" w14:textId="77777777">
      <w:pPr>
        <w:spacing w:line="240" w:lineRule="auto"/>
      </w:pPr>
    </w:p>
    <w:p w:rsidR="00524F65" w:rsidP="006122FE" w:rsidRDefault="00524F65" w14:paraId="147E7DE4" w14:textId="77777777">
      <w:pPr>
        <w:spacing w:line="240" w:lineRule="auto"/>
      </w:pPr>
    </w:p>
    <w:p w:rsidR="00524F65" w:rsidP="006122FE" w:rsidRDefault="00524F65" w14:paraId="53B052D8" w14:textId="77777777">
      <w:pPr>
        <w:spacing w:line="240" w:lineRule="auto"/>
      </w:pPr>
    </w:p>
    <w:p w:rsidR="00524F65" w:rsidP="006122FE" w:rsidRDefault="00524F65" w14:paraId="741B9E90" w14:textId="77777777">
      <w:pPr>
        <w:spacing w:line="240" w:lineRule="auto"/>
      </w:pPr>
    </w:p>
    <w:p w:rsidR="00524F65" w:rsidP="006122FE" w:rsidRDefault="00524F65" w14:paraId="629EDFFD" w14:textId="77777777">
      <w:pPr>
        <w:spacing w:line="240" w:lineRule="auto"/>
      </w:pPr>
    </w:p>
    <w:p w:rsidR="00524F65" w:rsidP="006122FE" w:rsidRDefault="00524F65" w14:paraId="0403D97C" w14:textId="77777777">
      <w:pPr>
        <w:spacing w:line="240" w:lineRule="auto"/>
      </w:pPr>
    </w:p>
    <w:p w:rsidR="00524F65" w:rsidP="006122FE" w:rsidRDefault="00524F65" w14:paraId="2E66F918" w14:textId="77777777">
      <w:pPr>
        <w:spacing w:line="240" w:lineRule="auto"/>
      </w:pPr>
    </w:p>
    <w:p w:rsidRPr="00E76B24" w:rsidR="00524F65" w:rsidP="006122FE" w:rsidRDefault="00524F65" w14:paraId="3F6ED247" w14:textId="72103174">
      <w:pPr>
        <w:spacing w:line="240" w:lineRule="auto"/>
        <w:jc w:val="center"/>
        <w:rPr>
          <w:b/>
          <w:sz w:val="44"/>
        </w:rPr>
      </w:pPr>
      <w:r w:rsidRPr="00E76B24">
        <w:rPr>
          <w:b/>
          <w:sz w:val="44"/>
        </w:rPr>
        <w:t>Koncepcia nákupu IT vo verejnej správe</w:t>
      </w:r>
    </w:p>
    <w:p w:rsidRPr="00524F65" w:rsidR="00524F65" w:rsidP="006122FE" w:rsidRDefault="00524F65" w14:paraId="1985CF5A" w14:textId="77777777">
      <w:pPr>
        <w:spacing w:line="240" w:lineRule="auto"/>
        <w:rPr>
          <w:sz w:val="44"/>
          <w:szCs w:val="44"/>
        </w:rPr>
      </w:pPr>
    </w:p>
    <w:p w:rsidR="00524F65" w:rsidP="006122FE" w:rsidRDefault="00524F65" w14:paraId="3D707634" w14:textId="77777777">
      <w:pPr>
        <w:spacing w:line="240" w:lineRule="auto"/>
      </w:pPr>
    </w:p>
    <w:p w:rsidR="00524F65" w:rsidP="006122FE" w:rsidRDefault="00524F65" w14:paraId="1E737FCF" w14:textId="77777777">
      <w:pPr>
        <w:spacing w:line="240" w:lineRule="auto"/>
      </w:pPr>
    </w:p>
    <w:p w:rsidR="00524F65" w:rsidP="006122FE" w:rsidRDefault="00524F65" w14:paraId="4FFAF6A6" w14:textId="77777777">
      <w:pPr>
        <w:spacing w:line="240" w:lineRule="auto"/>
      </w:pPr>
    </w:p>
    <w:p w:rsidR="00524F65" w:rsidP="006122FE" w:rsidRDefault="00524F65" w14:paraId="69D51EF6" w14:textId="77777777">
      <w:pPr>
        <w:spacing w:line="240" w:lineRule="auto"/>
      </w:pPr>
    </w:p>
    <w:p w:rsidR="00524F65" w:rsidP="006122FE" w:rsidRDefault="00524F65" w14:paraId="3011A959" w14:textId="77777777">
      <w:pPr>
        <w:spacing w:line="240" w:lineRule="auto"/>
      </w:pPr>
    </w:p>
    <w:p w:rsidR="00524F65" w:rsidP="006122FE" w:rsidRDefault="00524F65" w14:paraId="309A76FA" w14:textId="77777777">
      <w:pPr>
        <w:spacing w:line="240" w:lineRule="auto"/>
      </w:pPr>
    </w:p>
    <w:p w:rsidR="00524F65" w:rsidP="006122FE" w:rsidRDefault="00524F65" w14:paraId="30D31EC7" w14:textId="77777777">
      <w:pPr>
        <w:spacing w:line="240" w:lineRule="auto"/>
      </w:pPr>
    </w:p>
    <w:p w:rsidR="00524F65" w:rsidP="006122FE" w:rsidRDefault="00524F65" w14:paraId="2E50767C" w14:textId="77777777">
      <w:pPr>
        <w:spacing w:line="240" w:lineRule="auto"/>
      </w:pPr>
    </w:p>
    <w:p w:rsidR="00524F65" w:rsidP="006122FE" w:rsidRDefault="00524F65" w14:paraId="5FDE43BE" w14:textId="77777777">
      <w:pPr>
        <w:spacing w:line="240" w:lineRule="auto"/>
      </w:pPr>
    </w:p>
    <w:p w:rsidR="00524F65" w:rsidP="006122FE" w:rsidRDefault="00524F65" w14:paraId="6CD9C1E9" w14:textId="77777777">
      <w:pPr>
        <w:spacing w:line="240" w:lineRule="auto"/>
      </w:pPr>
    </w:p>
    <w:p w:rsidR="00524F65" w:rsidP="006122FE" w:rsidRDefault="00524F65" w14:paraId="78F10B71" w14:textId="77777777">
      <w:pPr>
        <w:spacing w:line="240" w:lineRule="auto"/>
      </w:pPr>
    </w:p>
    <w:p w:rsidR="00524F65" w:rsidP="006122FE" w:rsidRDefault="00524F65" w14:paraId="5250DB5F" w14:textId="77777777">
      <w:pPr>
        <w:spacing w:line="240" w:lineRule="auto"/>
      </w:pPr>
    </w:p>
    <w:p w:rsidR="00524F65" w:rsidP="006122FE" w:rsidRDefault="00524F65" w14:paraId="02FCA5F4" w14:textId="77777777">
      <w:pPr>
        <w:spacing w:line="240" w:lineRule="auto"/>
      </w:pPr>
    </w:p>
    <w:p w:rsidR="001E4AFC" w:rsidP="006122FE" w:rsidRDefault="001E4AFC" w14:paraId="7BD7C5F9" w14:textId="77777777">
      <w:pPr>
        <w:pStyle w:val="Bezriadkovania"/>
      </w:pPr>
    </w:p>
    <w:p w:rsidR="001E4AFC" w:rsidP="006122FE" w:rsidRDefault="001E4AFC" w14:paraId="7916777B" w14:textId="77777777">
      <w:pPr>
        <w:pStyle w:val="Bezriadkovania"/>
      </w:pPr>
    </w:p>
    <w:sdt>
      <w:sdtPr>
        <w:rPr>
          <w:rFonts w:asciiTheme="minorHAnsi" w:hAnsiTheme="minorHAnsi" w:eastAsiaTheme="minorHAnsi" w:cstheme="minorBidi"/>
          <w:b w:val="0"/>
          <w:bCs w:val="0"/>
          <w:color w:val="auto"/>
          <w:sz w:val="22"/>
          <w:szCs w:val="22"/>
          <w:lang w:eastAsia="en-US"/>
        </w:rPr>
        <w:id w:val="-1993941385"/>
        <w:docPartObj>
          <w:docPartGallery w:val="Table of Contents"/>
          <w:docPartUnique/>
        </w:docPartObj>
      </w:sdtPr>
      <w:sdtEndPr/>
      <w:sdtContent>
        <w:p w:rsidR="001E4AFC" w:rsidP="005B7893" w:rsidRDefault="001E4AFC" w14:paraId="3DAC1A5C" w14:textId="00350E9C">
          <w:pPr>
            <w:pStyle w:val="Hlavikaobsahu"/>
            <w:tabs>
              <w:tab w:val="left" w:pos="2460"/>
            </w:tabs>
            <w:spacing w:line="240" w:lineRule="auto"/>
          </w:pPr>
          <w:r>
            <w:t>Obsah</w:t>
          </w:r>
          <w:bookmarkStart w:name="_GoBack" w:id="0"/>
          <w:bookmarkEnd w:id="0"/>
          <w:r w:rsidR="005B7893">
            <w:tab/>
          </w:r>
        </w:p>
        <w:p w:rsidR="00182A2A" w:rsidRDefault="001E4AFC" w14:paraId="14D9E051" w14:textId="5823F167">
          <w:pPr>
            <w:pStyle w:val="Obsah1"/>
            <w:rPr>
              <w:rFonts w:eastAsiaTheme="minorEastAsia"/>
              <w:noProof/>
              <w:lang w:eastAsia="sk-SK"/>
            </w:rPr>
          </w:pPr>
          <w:r>
            <w:fldChar w:fldCharType="begin"/>
          </w:r>
          <w:r>
            <w:instrText xml:space="preserve"> TOC \o "1-3" \h \z \u </w:instrText>
          </w:r>
          <w:r>
            <w:fldChar w:fldCharType="separate"/>
          </w:r>
          <w:hyperlink w:history="1" w:anchor="_Toc494666511">
            <w:r w:rsidRPr="00AF023E" w:rsidR="00182A2A">
              <w:rPr>
                <w:rStyle w:val="Hypertextovprepojenie"/>
                <w:noProof/>
              </w:rPr>
              <w:t>1.</w:t>
            </w:r>
            <w:r w:rsidR="00182A2A">
              <w:rPr>
                <w:rFonts w:eastAsiaTheme="minorEastAsia"/>
                <w:noProof/>
                <w:lang w:eastAsia="sk-SK"/>
              </w:rPr>
              <w:tab/>
            </w:r>
            <w:r w:rsidRPr="00AF023E" w:rsidR="00182A2A">
              <w:rPr>
                <w:rStyle w:val="Hypertextovprepojenie"/>
                <w:noProof/>
              </w:rPr>
              <w:t>Cieľ a účel dokumentu</w:t>
            </w:r>
            <w:r w:rsidR="00182A2A">
              <w:rPr>
                <w:noProof/>
                <w:webHidden/>
              </w:rPr>
              <w:tab/>
            </w:r>
            <w:r w:rsidR="00182A2A">
              <w:rPr>
                <w:noProof/>
                <w:webHidden/>
              </w:rPr>
              <w:fldChar w:fldCharType="begin"/>
            </w:r>
            <w:r w:rsidR="00182A2A">
              <w:rPr>
                <w:noProof/>
                <w:webHidden/>
              </w:rPr>
              <w:instrText xml:space="preserve"> PAGEREF _Toc494666511 \h </w:instrText>
            </w:r>
            <w:r w:rsidR="00182A2A">
              <w:rPr>
                <w:noProof/>
                <w:webHidden/>
              </w:rPr>
            </w:r>
            <w:r w:rsidR="00182A2A">
              <w:rPr>
                <w:noProof/>
                <w:webHidden/>
              </w:rPr>
              <w:fldChar w:fldCharType="separate"/>
            </w:r>
            <w:r w:rsidR="00182A2A">
              <w:rPr>
                <w:noProof/>
                <w:webHidden/>
              </w:rPr>
              <w:t>3</w:t>
            </w:r>
            <w:r w:rsidR="00182A2A">
              <w:rPr>
                <w:noProof/>
                <w:webHidden/>
              </w:rPr>
              <w:fldChar w:fldCharType="end"/>
            </w:r>
          </w:hyperlink>
        </w:p>
        <w:p w:rsidR="00182A2A" w:rsidRDefault="00182A2A" w14:paraId="057F42F8" w14:textId="7B3A4AB2">
          <w:pPr>
            <w:pStyle w:val="Obsah1"/>
            <w:rPr>
              <w:rFonts w:eastAsiaTheme="minorEastAsia"/>
              <w:noProof/>
              <w:lang w:eastAsia="sk-SK"/>
            </w:rPr>
          </w:pPr>
          <w:hyperlink w:history="1" w:anchor="_Toc494666512">
            <w:r w:rsidRPr="00AF023E">
              <w:rPr>
                <w:rStyle w:val="Hypertextovprepojenie"/>
                <w:noProof/>
              </w:rPr>
              <w:t>2.</w:t>
            </w:r>
            <w:r>
              <w:rPr>
                <w:rFonts w:eastAsiaTheme="minorEastAsia"/>
                <w:noProof/>
                <w:lang w:eastAsia="sk-SK"/>
              </w:rPr>
              <w:tab/>
            </w:r>
            <w:r w:rsidRPr="00AF023E">
              <w:rPr>
                <w:rStyle w:val="Hypertextovprepojenie"/>
                <w:noProof/>
              </w:rPr>
              <w:t>Verejné obstarávanie IKT diel</w:t>
            </w:r>
            <w:r>
              <w:rPr>
                <w:noProof/>
                <w:webHidden/>
              </w:rPr>
              <w:tab/>
            </w:r>
            <w:r>
              <w:rPr>
                <w:noProof/>
                <w:webHidden/>
              </w:rPr>
              <w:fldChar w:fldCharType="begin"/>
            </w:r>
            <w:r>
              <w:rPr>
                <w:noProof/>
                <w:webHidden/>
              </w:rPr>
              <w:instrText xml:space="preserve"> PAGEREF _Toc494666512 \h </w:instrText>
            </w:r>
            <w:r>
              <w:rPr>
                <w:noProof/>
                <w:webHidden/>
              </w:rPr>
            </w:r>
            <w:r>
              <w:rPr>
                <w:noProof/>
                <w:webHidden/>
              </w:rPr>
              <w:fldChar w:fldCharType="separate"/>
            </w:r>
            <w:r>
              <w:rPr>
                <w:noProof/>
                <w:webHidden/>
              </w:rPr>
              <w:t>4</w:t>
            </w:r>
            <w:r>
              <w:rPr>
                <w:noProof/>
                <w:webHidden/>
              </w:rPr>
              <w:fldChar w:fldCharType="end"/>
            </w:r>
          </w:hyperlink>
        </w:p>
        <w:p w:rsidR="00182A2A" w:rsidRDefault="00182A2A" w14:paraId="7E38D8C4" w14:textId="7127B56F">
          <w:pPr>
            <w:pStyle w:val="Obsah2"/>
            <w:tabs>
              <w:tab w:val="left" w:pos="880"/>
              <w:tab w:val="right" w:leader="dot" w:pos="9062"/>
            </w:tabs>
            <w:rPr>
              <w:rFonts w:eastAsiaTheme="minorEastAsia"/>
              <w:noProof/>
              <w:lang w:eastAsia="sk-SK"/>
            </w:rPr>
          </w:pPr>
          <w:hyperlink w:history="1" w:anchor="_Toc494666513">
            <w:r w:rsidRPr="00AF023E">
              <w:rPr>
                <w:rStyle w:val="Hypertextovprepojenie"/>
                <w:noProof/>
              </w:rPr>
              <w:t>2.1.</w:t>
            </w:r>
            <w:r>
              <w:rPr>
                <w:rFonts w:eastAsiaTheme="minorEastAsia"/>
                <w:noProof/>
                <w:lang w:eastAsia="sk-SK"/>
              </w:rPr>
              <w:tab/>
            </w:r>
            <w:r w:rsidRPr="00AF023E">
              <w:rPr>
                <w:rStyle w:val="Hypertextovprepojenie"/>
                <w:noProof/>
              </w:rPr>
              <w:t>Autorské práva</w:t>
            </w:r>
            <w:r>
              <w:rPr>
                <w:noProof/>
                <w:webHidden/>
              </w:rPr>
              <w:tab/>
            </w:r>
            <w:r>
              <w:rPr>
                <w:noProof/>
                <w:webHidden/>
              </w:rPr>
              <w:fldChar w:fldCharType="begin"/>
            </w:r>
            <w:r>
              <w:rPr>
                <w:noProof/>
                <w:webHidden/>
              </w:rPr>
              <w:instrText xml:space="preserve"> PAGEREF _Toc494666513 \h </w:instrText>
            </w:r>
            <w:r>
              <w:rPr>
                <w:noProof/>
                <w:webHidden/>
              </w:rPr>
            </w:r>
            <w:r>
              <w:rPr>
                <w:noProof/>
                <w:webHidden/>
              </w:rPr>
              <w:fldChar w:fldCharType="separate"/>
            </w:r>
            <w:r>
              <w:rPr>
                <w:noProof/>
                <w:webHidden/>
              </w:rPr>
              <w:t>5</w:t>
            </w:r>
            <w:r>
              <w:rPr>
                <w:noProof/>
                <w:webHidden/>
              </w:rPr>
              <w:fldChar w:fldCharType="end"/>
            </w:r>
          </w:hyperlink>
        </w:p>
        <w:p w:rsidR="00182A2A" w:rsidRDefault="00182A2A" w14:paraId="65E0CBA4" w14:textId="59967AB8">
          <w:pPr>
            <w:pStyle w:val="Obsah1"/>
            <w:rPr>
              <w:rFonts w:eastAsiaTheme="minorEastAsia"/>
              <w:noProof/>
              <w:lang w:eastAsia="sk-SK"/>
            </w:rPr>
          </w:pPr>
          <w:hyperlink w:history="1" w:anchor="_Toc494666514">
            <w:r w:rsidRPr="00AF023E">
              <w:rPr>
                <w:rStyle w:val="Hypertextovprepojenie"/>
                <w:noProof/>
              </w:rPr>
              <w:t>3.</w:t>
            </w:r>
            <w:r>
              <w:rPr>
                <w:rFonts w:eastAsiaTheme="minorEastAsia"/>
                <w:noProof/>
                <w:lang w:eastAsia="sk-SK"/>
              </w:rPr>
              <w:tab/>
            </w:r>
            <w:r w:rsidRPr="00AF023E">
              <w:rPr>
                <w:rStyle w:val="Hypertextovprepojenie"/>
                <w:noProof/>
              </w:rPr>
              <w:t>Verejné obstarávanie SW diel a ich prevádzky</w:t>
            </w:r>
            <w:r>
              <w:rPr>
                <w:noProof/>
                <w:webHidden/>
              </w:rPr>
              <w:tab/>
            </w:r>
            <w:r>
              <w:rPr>
                <w:noProof/>
                <w:webHidden/>
              </w:rPr>
              <w:fldChar w:fldCharType="begin"/>
            </w:r>
            <w:r>
              <w:rPr>
                <w:noProof/>
                <w:webHidden/>
              </w:rPr>
              <w:instrText xml:space="preserve"> PAGEREF _Toc494666514 \h </w:instrText>
            </w:r>
            <w:r>
              <w:rPr>
                <w:noProof/>
                <w:webHidden/>
              </w:rPr>
            </w:r>
            <w:r>
              <w:rPr>
                <w:noProof/>
                <w:webHidden/>
              </w:rPr>
              <w:fldChar w:fldCharType="separate"/>
            </w:r>
            <w:r>
              <w:rPr>
                <w:noProof/>
                <w:webHidden/>
              </w:rPr>
              <w:t>7</w:t>
            </w:r>
            <w:r>
              <w:rPr>
                <w:noProof/>
                <w:webHidden/>
              </w:rPr>
              <w:fldChar w:fldCharType="end"/>
            </w:r>
          </w:hyperlink>
        </w:p>
        <w:p w:rsidR="00182A2A" w:rsidRDefault="00182A2A" w14:paraId="7BF136E7" w14:textId="2CB6FB8F">
          <w:pPr>
            <w:pStyle w:val="Obsah2"/>
            <w:tabs>
              <w:tab w:val="left" w:pos="880"/>
              <w:tab w:val="right" w:leader="dot" w:pos="9062"/>
            </w:tabs>
            <w:rPr>
              <w:rFonts w:eastAsiaTheme="minorEastAsia"/>
              <w:noProof/>
              <w:lang w:eastAsia="sk-SK"/>
            </w:rPr>
          </w:pPr>
          <w:hyperlink w:history="1" w:anchor="_Toc494666515">
            <w:r w:rsidRPr="00AF023E">
              <w:rPr>
                <w:rStyle w:val="Hypertextovprepojenie"/>
                <w:noProof/>
              </w:rPr>
              <w:t>3.1.</w:t>
            </w:r>
            <w:r>
              <w:rPr>
                <w:rFonts w:eastAsiaTheme="minorEastAsia"/>
                <w:noProof/>
                <w:lang w:eastAsia="sk-SK"/>
              </w:rPr>
              <w:tab/>
            </w:r>
            <w:r w:rsidRPr="00AF023E">
              <w:rPr>
                <w:rStyle w:val="Hypertextovprepojenie"/>
                <w:noProof/>
              </w:rPr>
              <w:t>Problémy verejného obstarávania SW diel</w:t>
            </w:r>
            <w:r>
              <w:rPr>
                <w:noProof/>
                <w:webHidden/>
              </w:rPr>
              <w:tab/>
            </w:r>
            <w:r>
              <w:rPr>
                <w:noProof/>
                <w:webHidden/>
              </w:rPr>
              <w:fldChar w:fldCharType="begin"/>
            </w:r>
            <w:r>
              <w:rPr>
                <w:noProof/>
                <w:webHidden/>
              </w:rPr>
              <w:instrText xml:space="preserve"> PAGEREF _Toc494666515 \h </w:instrText>
            </w:r>
            <w:r>
              <w:rPr>
                <w:noProof/>
                <w:webHidden/>
              </w:rPr>
            </w:r>
            <w:r>
              <w:rPr>
                <w:noProof/>
                <w:webHidden/>
              </w:rPr>
              <w:fldChar w:fldCharType="separate"/>
            </w:r>
            <w:r>
              <w:rPr>
                <w:noProof/>
                <w:webHidden/>
              </w:rPr>
              <w:t>7</w:t>
            </w:r>
            <w:r>
              <w:rPr>
                <w:noProof/>
                <w:webHidden/>
              </w:rPr>
              <w:fldChar w:fldCharType="end"/>
            </w:r>
          </w:hyperlink>
        </w:p>
        <w:p w:rsidR="00182A2A" w:rsidRDefault="00182A2A" w14:paraId="6FD4446F" w14:textId="6581B088">
          <w:pPr>
            <w:pStyle w:val="Obsah2"/>
            <w:tabs>
              <w:tab w:val="left" w:pos="880"/>
              <w:tab w:val="right" w:leader="dot" w:pos="9062"/>
            </w:tabs>
            <w:rPr>
              <w:rFonts w:eastAsiaTheme="minorEastAsia"/>
              <w:noProof/>
              <w:lang w:eastAsia="sk-SK"/>
            </w:rPr>
          </w:pPr>
          <w:hyperlink w:history="1" w:anchor="_Toc494666516">
            <w:r w:rsidRPr="00AF023E">
              <w:rPr>
                <w:rStyle w:val="Hypertextovprepojenie"/>
                <w:noProof/>
              </w:rPr>
              <w:t>3.2.</w:t>
            </w:r>
            <w:r>
              <w:rPr>
                <w:rFonts w:eastAsiaTheme="minorEastAsia"/>
                <w:noProof/>
                <w:lang w:eastAsia="sk-SK"/>
              </w:rPr>
              <w:tab/>
            </w:r>
            <w:r w:rsidRPr="00AF023E">
              <w:rPr>
                <w:rStyle w:val="Hypertextovprepojenie"/>
                <w:noProof/>
              </w:rPr>
              <w:t>Nesprávna minulá prax pri zabezpečovaní prevádzky SW diel</w:t>
            </w:r>
            <w:r>
              <w:rPr>
                <w:noProof/>
                <w:webHidden/>
              </w:rPr>
              <w:tab/>
            </w:r>
            <w:r>
              <w:rPr>
                <w:noProof/>
                <w:webHidden/>
              </w:rPr>
              <w:fldChar w:fldCharType="begin"/>
            </w:r>
            <w:r>
              <w:rPr>
                <w:noProof/>
                <w:webHidden/>
              </w:rPr>
              <w:instrText xml:space="preserve"> PAGEREF _Toc494666516 \h </w:instrText>
            </w:r>
            <w:r>
              <w:rPr>
                <w:noProof/>
                <w:webHidden/>
              </w:rPr>
            </w:r>
            <w:r>
              <w:rPr>
                <w:noProof/>
                <w:webHidden/>
              </w:rPr>
              <w:fldChar w:fldCharType="separate"/>
            </w:r>
            <w:r>
              <w:rPr>
                <w:noProof/>
                <w:webHidden/>
              </w:rPr>
              <w:t>8</w:t>
            </w:r>
            <w:r>
              <w:rPr>
                <w:noProof/>
                <w:webHidden/>
              </w:rPr>
              <w:fldChar w:fldCharType="end"/>
            </w:r>
          </w:hyperlink>
        </w:p>
        <w:p w:rsidR="00182A2A" w:rsidRDefault="00182A2A" w14:paraId="3D5254BB" w14:textId="5E2B12CB">
          <w:pPr>
            <w:pStyle w:val="Obsah2"/>
            <w:tabs>
              <w:tab w:val="left" w:pos="880"/>
              <w:tab w:val="right" w:leader="dot" w:pos="9062"/>
            </w:tabs>
            <w:rPr>
              <w:rFonts w:eastAsiaTheme="minorEastAsia"/>
              <w:noProof/>
              <w:lang w:eastAsia="sk-SK"/>
            </w:rPr>
          </w:pPr>
          <w:hyperlink w:history="1" w:anchor="_Toc494666517">
            <w:r w:rsidRPr="00AF023E">
              <w:rPr>
                <w:rStyle w:val="Hypertextovprepojenie"/>
                <w:noProof/>
              </w:rPr>
              <w:t>3.3.</w:t>
            </w:r>
            <w:r>
              <w:rPr>
                <w:rFonts w:eastAsiaTheme="minorEastAsia"/>
                <w:noProof/>
                <w:lang w:eastAsia="sk-SK"/>
              </w:rPr>
              <w:tab/>
            </w:r>
            <w:r w:rsidRPr="00AF023E">
              <w:rPr>
                <w:rStyle w:val="Hypertextovprepojenie"/>
                <w:noProof/>
              </w:rPr>
              <w:t>Krátkodobá vízia verejného obstarávania zmlúv na údržbu a rozvoj SW diel</w:t>
            </w:r>
            <w:r>
              <w:rPr>
                <w:noProof/>
                <w:webHidden/>
              </w:rPr>
              <w:tab/>
            </w:r>
            <w:r>
              <w:rPr>
                <w:noProof/>
                <w:webHidden/>
              </w:rPr>
              <w:fldChar w:fldCharType="begin"/>
            </w:r>
            <w:r>
              <w:rPr>
                <w:noProof/>
                <w:webHidden/>
              </w:rPr>
              <w:instrText xml:space="preserve"> PAGEREF _Toc494666517 \h </w:instrText>
            </w:r>
            <w:r>
              <w:rPr>
                <w:noProof/>
                <w:webHidden/>
              </w:rPr>
            </w:r>
            <w:r>
              <w:rPr>
                <w:noProof/>
                <w:webHidden/>
              </w:rPr>
              <w:fldChar w:fldCharType="separate"/>
            </w:r>
            <w:r>
              <w:rPr>
                <w:noProof/>
                <w:webHidden/>
              </w:rPr>
              <w:t>8</w:t>
            </w:r>
            <w:r>
              <w:rPr>
                <w:noProof/>
                <w:webHidden/>
              </w:rPr>
              <w:fldChar w:fldCharType="end"/>
            </w:r>
          </w:hyperlink>
        </w:p>
        <w:p w:rsidR="00182A2A" w:rsidRDefault="00182A2A" w14:paraId="1A894DE5" w14:textId="3ED09510">
          <w:pPr>
            <w:pStyle w:val="Obsah2"/>
            <w:tabs>
              <w:tab w:val="left" w:pos="880"/>
              <w:tab w:val="right" w:leader="dot" w:pos="9062"/>
            </w:tabs>
            <w:rPr>
              <w:rFonts w:eastAsiaTheme="minorEastAsia"/>
              <w:noProof/>
              <w:lang w:eastAsia="sk-SK"/>
            </w:rPr>
          </w:pPr>
          <w:hyperlink w:history="1" w:anchor="_Toc494666518">
            <w:r w:rsidRPr="00AF023E">
              <w:rPr>
                <w:rStyle w:val="Hypertextovprepojenie"/>
                <w:noProof/>
              </w:rPr>
              <w:t>3.4.</w:t>
            </w:r>
            <w:r>
              <w:rPr>
                <w:rFonts w:eastAsiaTheme="minorEastAsia"/>
                <w:noProof/>
                <w:lang w:eastAsia="sk-SK"/>
              </w:rPr>
              <w:tab/>
            </w:r>
            <w:r w:rsidRPr="00AF023E">
              <w:rPr>
                <w:rStyle w:val="Hypertextovprepojenie"/>
                <w:noProof/>
              </w:rPr>
              <w:t>Zabezpečenie realizácie cieľového modelu verejného obstarávania SW diel a ich prevádzky</w:t>
            </w:r>
            <w:r>
              <w:rPr>
                <w:noProof/>
                <w:webHidden/>
              </w:rPr>
              <w:tab/>
            </w:r>
            <w:r>
              <w:rPr>
                <w:noProof/>
                <w:webHidden/>
              </w:rPr>
              <w:fldChar w:fldCharType="begin"/>
            </w:r>
            <w:r>
              <w:rPr>
                <w:noProof/>
                <w:webHidden/>
              </w:rPr>
              <w:instrText xml:space="preserve"> PAGEREF _Toc494666518 \h </w:instrText>
            </w:r>
            <w:r>
              <w:rPr>
                <w:noProof/>
                <w:webHidden/>
              </w:rPr>
            </w:r>
            <w:r>
              <w:rPr>
                <w:noProof/>
                <w:webHidden/>
              </w:rPr>
              <w:fldChar w:fldCharType="separate"/>
            </w:r>
            <w:r>
              <w:rPr>
                <w:noProof/>
                <w:webHidden/>
              </w:rPr>
              <w:t>9</w:t>
            </w:r>
            <w:r>
              <w:rPr>
                <w:noProof/>
                <w:webHidden/>
              </w:rPr>
              <w:fldChar w:fldCharType="end"/>
            </w:r>
          </w:hyperlink>
        </w:p>
        <w:p w:rsidR="00182A2A" w:rsidRDefault="00182A2A" w14:paraId="207E1A5E" w14:textId="1CACFD5D">
          <w:pPr>
            <w:pStyle w:val="Obsah1"/>
            <w:rPr>
              <w:rFonts w:eastAsiaTheme="minorEastAsia"/>
              <w:noProof/>
              <w:lang w:eastAsia="sk-SK"/>
            </w:rPr>
          </w:pPr>
          <w:hyperlink w:history="1" w:anchor="_Toc494666519">
            <w:r w:rsidRPr="00AF023E">
              <w:rPr>
                <w:rStyle w:val="Hypertextovprepojenie"/>
                <w:noProof/>
              </w:rPr>
              <w:t>4.</w:t>
            </w:r>
            <w:r>
              <w:rPr>
                <w:rFonts w:eastAsiaTheme="minorEastAsia"/>
                <w:noProof/>
                <w:lang w:eastAsia="sk-SK"/>
              </w:rPr>
              <w:tab/>
            </w:r>
            <w:r w:rsidRPr="00AF023E">
              <w:rPr>
                <w:rStyle w:val="Hypertextovprepojenie"/>
                <w:noProof/>
              </w:rPr>
              <w:t>Dlhodobá vízia verejného obstarávania SW diel a odstránenie problému lock-in</w:t>
            </w:r>
            <w:r>
              <w:rPr>
                <w:noProof/>
                <w:webHidden/>
              </w:rPr>
              <w:tab/>
            </w:r>
            <w:r>
              <w:rPr>
                <w:noProof/>
                <w:webHidden/>
              </w:rPr>
              <w:fldChar w:fldCharType="begin"/>
            </w:r>
            <w:r>
              <w:rPr>
                <w:noProof/>
                <w:webHidden/>
              </w:rPr>
              <w:instrText xml:space="preserve"> PAGEREF _Toc494666519 \h </w:instrText>
            </w:r>
            <w:r>
              <w:rPr>
                <w:noProof/>
                <w:webHidden/>
              </w:rPr>
            </w:r>
            <w:r>
              <w:rPr>
                <w:noProof/>
                <w:webHidden/>
              </w:rPr>
              <w:fldChar w:fldCharType="separate"/>
            </w:r>
            <w:r>
              <w:rPr>
                <w:noProof/>
                <w:webHidden/>
              </w:rPr>
              <w:t>10</w:t>
            </w:r>
            <w:r>
              <w:rPr>
                <w:noProof/>
                <w:webHidden/>
              </w:rPr>
              <w:fldChar w:fldCharType="end"/>
            </w:r>
          </w:hyperlink>
        </w:p>
        <w:p w:rsidR="00182A2A" w:rsidRDefault="00182A2A" w14:paraId="20C64943" w14:textId="20D169AA">
          <w:pPr>
            <w:pStyle w:val="Obsah1"/>
            <w:rPr>
              <w:rFonts w:eastAsiaTheme="minorEastAsia"/>
              <w:noProof/>
              <w:lang w:eastAsia="sk-SK"/>
            </w:rPr>
          </w:pPr>
          <w:hyperlink w:history="1" w:anchor="_Toc494666520">
            <w:r w:rsidRPr="00AF023E">
              <w:rPr>
                <w:rStyle w:val="Hypertextovprepojenie"/>
                <w:noProof/>
              </w:rPr>
              <w:t>5.</w:t>
            </w:r>
            <w:r>
              <w:rPr>
                <w:rFonts w:eastAsiaTheme="minorEastAsia"/>
                <w:noProof/>
                <w:lang w:eastAsia="sk-SK"/>
              </w:rPr>
              <w:tab/>
            </w:r>
            <w:r w:rsidRPr="00AF023E">
              <w:rPr>
                <w:rStyle w:val="Hypertextovprepojenie"/>
                <w:noProof/>
              </w:rPr>
              <w:t>Výhľad do budúcnosti</w:t>
            </w:r>
            <w:r>
              <w:rPr>
                <w:noProof/>
                <w:webHidden/>
              </w:rPr>
              <w:tab/>
            </w:r>
            <w:r>
              <w:rPr>
                <w:noProof/>
                <w:webHidden/>
              </w:rPr>
              <w:fldChar w:fldCharType="begin"/>
            </w:r>
            <w:r>
              <w:rPr>
                <w:noProof/>
                <w:webHidden/>
              </w:rPr>
              <w:instrText xml:space="preserve"> PAGEREF _Toc494666520 \h </w:instrText>
            </w:r>
            <w:r>
              <w:rPr>
                <w:noProof/>
                <w:webHidden/>
              </w:rPr>
            </w:r>
            <w:r>
              <w:rPr>
                <w:noProof/>
                <w:webHidden/>
              </w:rPr>
              <w:fldChar w:fldCharType="separate"/>
            </w:r>
            <w:r>
              <w:rPr>
                <w:noProof/>
                <w:webHidden/>
              </w:rPr>
              <w:t>11</w:t>
            </w:r>
            <w:r>
              <w:rPr>
                <w:noProof/>
                <w:webHidden/>
              </w:rPr>
              <w:fldChar w:fldCharType="end"/>
            </w:r>
          </w:hyperlink>
        </w:p>
        <w:p w:rsidR="00182A2A" w:rsidRDefault="00182A2A" w14:paraId="71F56342" w14:textId="35225D58">
          <w:pPr>
            <w:pStyle w:val="Obsah1"/>
            <w:rPr>
              <w:rFonts w:eastAsiaTheme="minorEastAsia"/>
              <w:noProof/>
              <w:lang w:eastAsia="sk-SK"/>
            </w:rPr>
          </w:pPr>
          <w:hyperlink w:history="1" w:anchor="_Toc494666521">
            <w:r w:rsidRPr="00AF023E">
              <w:rPr>
                <w:rStyle w:val="Hypertextovprepojenie"/>
                <w:noProof/>
              </w:rPr>
              <w:t>6.</w:t>
            </w:r>
            <w:r>
              <w:rPr>
                <w:rFonts w:eastAsiaTheme="minorEastAsia"/>
                <w:noProof/>
                <w:lang w:eastAsia="sk-SK"/>
              </w:rPr>
              <w:tab/>
            </w:r>
            <w:r w:rsidRPr="00AF023E">
              <w:rPr>
                <w:rStyle w:val="Hypertextovprepojenie"/>
                <w:noProof/>
              </w:rPr>
              <w:t>Zoznam príloh</w:t>
            </w:r>
            <w:r>
              <w:rPr>
                <w:noProof/>
                <w:webHidden/>
              </w:rPr>
              <w:tab/>
            </w:r>
            <w:r>
              <w:rPr>
                <w:noProof/>
                <w:webHidden/>
              </w:rPr>
              <w:fldChar w:fldCharType="begin"/>
            </w:r>
            <w:r>
              <w:rPr>
                <w:noProof/>
                <w:webHidden/>
              </w:rPr>
              <w:instrText xml:space="preserve"> PAGEREF _Toc494666521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6DEDC599" w14:textId="096766FB">
          <w:pPr>
            <w:pStyle w:val="Obsah2"/>
            <w:tabs>
              <w:tab w:val="left" w:pos="660"/>
              <w:tab w:val="right" w:leader="dot" w:pos="9062"/>
            </w:tabs>
            <w:rPr>
              <w:rFonts w:eastAsiaTheme="minorEastAsia"/>
              <w:noProof/>
              <w:lang w:eastAsia="sk-SK"/>
            </w:rPr>
          </w:pPr>
          <w:hyperlink w:history="1" w:anchor="_Toc494666522">
            <w:r w:rsidRPr="00AF023E">
              <w:rPr>
                <w:rStyle w:val="Hypertextovprepojenie"/>
                <w:rFonts w:cstheme="minorHAnsi"/>
                <w:noProof/>
              </w:rPr>
              <w:t>1)</w:t>
            </w:r>
            <w:r>
              <w:rPr>
                <w:rFonts w:eastAsiaTheme="minorEastAsia"/>
                <w:noProof/>
                <w:lang w:eastAsia="sk-SK"/>
              </w:rPr>
              <w:tab/>
            </w:r>
            <w:r w:rsidRPr="00AF023E">
              <w:rPr>
                <w:rStyle w:val="Hypertextovprepojenie"/>
                <w:rFonts w:cstheme="minorHAnsi"/>
                <w:noProof/>
              </w:rPr>
              <w:t>Zdôvodnenie možnosti použitia PRK na prevádzkové zmluvy v krátkodobej vízii (2017-2021)</w:t>
            </w:r>
            <w:r>
              <w:rPr>
                <w:noProof/>
                <w:webHidden/>
              </w:rPr>
              <w:tab/>
            </w:r>
            <w:r>
              <w:rPr>
                <w:noProof/>
                <w:webHidden/>
              </w:rPr>
              <w:fldChar w:fldCharType="begin"/>
            </w:r>
            <w:r>
              <w:rPr>
                <w:noProof/>
                <w:webHidden/>
              </w:rPr>
              <w:instrText xml:space="preserve"> PAGEREF _Toc494666522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55C26AB4" w14:textId="1E287D7E">
          <w:pPr>
            <w:pStyle w:val="Obsah2"/>
            <w:tabs>
              <w:tab w:val="left" w:pos="660"/>
              <w:tab w:val="right" w:leader="dot" w:pos="9062"/>
            </w:tabs>
            <w:rPr>
              <w:rFonts w:eastAsiaTheme="minorEastAsia"/>
              <w:noProof/>
              <w:lang w:eastAsia="sk-SK"/>
            </w:rPr>
          </w:pPr>
          <w:hyperlink w:history="1" w:anchor="_Toc494666523">
            <w:r w:rsidRPr="00AF023E">
              <w:rPr>
                <w:rStyle w:val="Hypertextovprepojenie"/>
                <w:rFonts w:cstheme="minorHAnsi"/>
                <w:noProof/>
              </w:rPr>
              <w:t>2)</w:t>
            </w:r>
            <w:r>
              <w:rPr>
                <w:rFonts w:eastAsiaTheme="minorEastAsia"/>
                <w:noProof/>
                <w:lang w:eastAsia="sk-SK"/>
              </w:rPr>
              <w:tab/>
            </w:r>
            <w:r w:rsidRPr="00AF023E">
              <w:rPr>
                <w:rStyle w:val="Hypertextovprepojenie"/>
                <w:rFonts w:cstheme="minorHAnsi"/>
                <w:noProof/>
              </w:rPr>
              <w:t>Súťaž návrhov s následným PRK na SW diela (vrátane kritérií na vyhodnotenie návrhov)</w:t>
            </w:r>
            <w:r>
              <w:rPr>
                <w:noProof/>
                <w:webHidden/>
              </w:rPr>
              <w:tab/>
            </w:r>
            <w:r>
              <w:rPr>
                <w:noProof/>
                <w:webHidden/>
              </w:rPr>
              <w:fldChar w:fldCharType="begin"/>
            </w:r>
            <w:r>
              <w:rPr>
                <w:noProof/>
                <w:webHidden/>
              </w:rPr>
              <w:instrText xml:space="preserve"> PAGEREF _Toc494666523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1E84596E" w14:textId="229E8150">
          <w:pPr>
            <w:pStyle w:val="Obsah2"/>
            <w:tabs>
              <w:tab w:val="left" w:pos="660"/>
              <w:tab w:val="right" w:leader="dot" w:pos="9062"/>
            </w:tabs>
            <w:rPr>
              <w:rFonts w:eastAsiaTheme="minorEastAsia"/>
              <w:noProof/>
              <w:lang w:eastAsia="sk-SK"/>
            </w:rPr>
          </w:pPr>
          <w:hyperlink w:history="1" w:anchor="_Toc494666524">
            <w:r w:rsidRPr="00AF023E">
              <w:rPr>
                <w:rStyle w:val="Hypertextovprepojenie"/>
                <w:rFonts w:cstheme="minorHAnsi"/>
                <w:noProof/>
              </w:rPr>
              <w:t>3)</w:t>
            </w:r>
            <w:r>
              <w:rPr>
                <w:rFonts w:eastAsiaTheme="minorEastAsia"/>
                <w:noProof/>
                <w:lang w:eastAsia="sk-SK"/>
              </w:rPr>
              <w:tab/>
            </w:r>
            <w:r w:rsidRPr="00AF023E">
              <w:rPr>
                <w:rStyle w:val="Hypertextovprepojenie"/>
                <w:rFonts w:cstheme="minorHAnsi"/>
                <w:noProof/>
              </w:rPr>
              <w:t>Klasifikácia IKT diel</w:t>
            </w:r>
            <w:r>
              <w:rPr>
                <w:noProof/>
                <w:webHidden/>
              </w:rPr>
              <w:tab/>
            </w:r>
            <w:r>
              <w:rPr>
                <w:noProof/>
                <w:webHidden/>
              </w:rPr>
              <w:fldChar w:fldCharType="begin"/>
            </w:r>
            <w:r>
              <w:rPr>
                <w:noProof/>
                <w:webHidden/>
              </w:rPr>
              <w:instrText xml:space="preserve"> PAGEREF _Toc494666524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566782DD" w14:textId="6D6DDDFB">
          <w:pPr>
            <w:pStyle w:val="Obsah2"/>
            <w:tabs>
              <w:tab w:val="left" w:pos="660"/>
              <w:tab w:val="right" w:leader="dot" w:pos="9062"/>
            </w:tabs>
            <w:rPr>
              <w:rFonts w:eastAsiaTheme="minorEastAsia"/>
              <w:noProof/>
              <w:lang w:eastAsia="sk-SK"/>
            </w:rPr>
          </w:pPr>
          <w:hyperlink w:history="1" w:anchor="_Toc494666525">
            <w:r w:rsidRPr="00AF023E">
              <w:rPr>
                <w:rStyle w:val="Hypertextovprepojenie"/>
                <w:rFonts w:cstheme="minorHAnsi"/>
                <w:noProof/>
              </w:rPr>
              <w:t>4)</w:t>
            </w:r>
            <w:r>
              <w:rPr>
                <w:rFonts w:eastAsiaTheme="minorEastAsia"/>
                <w:noProof/>
                <w:lang w:eastAsia="sk-SK"/>
              </w:rPr>
              <w:tab/>
            </w:r>
            <w:r w:rsidRPr="00AF023E">
              <w:rPr>
                <w:rStyle w:val="Hypertextovprepojenie"/>
                <w:rFonts w:cstheme="minorHAnsi"/>
                <w:noProof/>
              </w:rPr>
              <w:t>Postupy verejného obstarávania a ich vhodnosť pre oblasť IKT so zameraním na nadlimitné zákazky na poskytnutie služby</w:t>
            </w:r>
            <w:r>
              <w:rPr>
                <w:noProof/>
                <w:webHidden/>
              </w:rPr>
              <w:tab/>
            </w:r>
            <w:r>
              <w:rPr>
                <w:noProof/>
                <w:webHidden/>
              </w:rPr>
              <w:fldChar w:fldCharType="begin"/>
            </w:r>
            <w:r>
              <w:rPr>
                <w:noProof/>
                <w:webHidden/>
              </w:rPr>
              <w:instrText xml:space="preserve"> PAGEREF _Toc494666525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5C143113" w14:textId="6CDF60DC">
          <w:pPr>
            <w:pStyle w:val="Obsah2"/>
            <w:tabs>
              <w:tab w:val="left" w:pos="660"/>
              <w:tab w:val="right" w:leader="dot" w:pos="9062"/>
            </w:tabs>
            <w:rPr>
              <w:rFonts w:eastAsiaTheme="minorEastAsia"/>
              <w:noProof/>
              <w:lang w:eastAsia="sk-SK"/>
            </w:rPr>
          </w:pPr>
          <w:hyperlink w:history="1" w:anchor="_Toc494666526">
            <w:r w:rsidRPr="00AF023E">
              <w:rPr>
                <w:rStyle w:val="Hypertextovprepojenie"/>
                <w:rFonts w:cstheme="minorHAnsi"/>
                <w:noProof/>
              </w:rPr>
              <w:t>5)</w:t>
            </w:r>
            <w:r>
              <w:rPr>
                <w:rFonts w:eastAsiaTheme="minorEastAsia"/>
                <w:noProof/>
                <w:lang w:eastAsia="sk-SK"/>
              </w:rPr>
              <w:tab/>
            </w:r>
            <w:r w:rsidRPr="00AF023E">
              <w:rPr>
                <w:rStyle w:val="Hypertextovprepojenie"/>
                <w:rFonts w:cstheme="minorHAnsi"/>
                <w:noProof/>
              </w:rPr>
              <w:t>Prehľad postupov VO v tabuľke</w:t>
            </w:r>
            <w:r>
              <w:rPr>
                <w:noProof/>
                <w:webHidden/>
              </w:rPr>
              <w:tab/>
            </w:r>
            <w:r>
              <w:rPr>
                <w:noProof/>
                <w:webHidden/>
              </w:rPr>
              <w:fldChar w:fldCharType="begin"/>
            </w:r>
            <w:r>
              <w:rPr>
                <w:noProof/>
                <w:webHidden/>
              </w:rPr>
              <w:instrText xml:space="preserve"> PAGEREF _Toc494666526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0DAB891C" w14:textId="5EB003BC">
          <w:pPr>
            <w:pStyle w:val="Obsah2"/>
            <w:tabs>
              <w:tab w:val="left" w:pos="660"/>
              <w:tab w:val="right" w:leader="dot" w:pos="9062"/>
            </w:tabs>
            <w:rPr>
              <w:rFonts w:eastAsiaTheme="minorEastAsia"/>
              <w:noProof/>
              <w:lang w:eastAsia="sk-SK"/>
            </w:rPr>
          </w:pPr>
          <w:hyperlink w:history="1" w:anchor="_Toc494666527">
            <w:r w:rsidRPr="00AF023E">
              <w:rPr>
                <w:rStyle w:val="Hypertextovprepojenie"/>
                <w:rFonts w:cstheme="minorHAnsi"/>
                <w:noProof/>
              </w:rPr>
              <w:t>6)</w:t>
            </w:r>
            <w:r>
              <w:rPr>
                <w:rFonts w:eastAsiaTheme="minorEastAsia"/>
                <w:noProof/>
                <w:lang w:eastAsia="sk-SK"/>
              </w:rPr>
              <w:tab/>
            </w:r>
            <w:r w:rsidRPr="00AF023E">
              <w:rPr>
                <w:rStyle w:val="Hypertextovprepojenie"/>
                <w:rFonts w:cstheme="minorHAnsi"/>
                <w:noProof/>
              </w:rPr>
              <w:t>Opis predmetu zákazky</w:t>
            </w:r>
            <w:r>
              <w:rPr>
                <w:noProof/>
                <w:webHidden/>
              </w:rPr>
              <w:tab/>
            </w:r>
            <w:r>
              <w:rPr>
                <w:noProof/>
                <w:webHidden/>
              </w:rPr>
              <w:fldChar w:fldCharType="begin"/>
            </w:r>
            <w:r>
              <w:rPr>
                <w:noProof/>
                <w:webHidden/>
              </w:rPr>
              <w:instrText xml:space="preserve"> PAGEREF _Toc494666527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08B7BD89" w14:textId="7A59472D">
          <w:pPr>
            <w:pStyle w:val="Obsah2"/>
            <w:tabs>
              <w:tab w:val="left" w:pos="660"/>
              <w:tab w:val="right" w:leader="dot" w:pos="9062"/>
            </w:tabs>
            <w:rPr>
              <w:rFonts w:eastAsiaTheme="minorEastAsia"/>
              <w:noProof/>
              <w:lang w:eastAsia="sk-SK"/>
            </w:rPr>
          </w:pPr>
          <w:hyperlink w:history="1" w:anchor="_Toc494666528">
            <w:r w:rsidRPr="00AF023E">
              <w:rPr>
                <w:rStyle w:val="Hypertextovprepojenie"/>
                <w:rFonts w:cstheme="minorHAnsi"/>
                <w:noProof/>
              </w:rPr>
              <w:t>7)</w:t>
            </w:r>
            <w:r>
              <w:rPr>
                <w:rFonts w:eastAsiaTheme="minorEastAsia"/>
                <w:noProof/>
                <w:lang w:eastAsia="sk-SK"/>
              </w:rPr>
              <w:tab/>
            </w:r>
            <w:r w:rsidRPr="00AF023E">
              <w:rPr>
                <w:rStyle w:val="Hypertextovprepojenie"/>
                <w:rFonts w:cstheme="minorHAnsi"/>
                <w:noProof/>
              </w:rPr>
              <w:t>Prípravné trhové konzultácie a predbežné zapojenie záujemcov alebo uchádzačov</w:t>
            </w:r>
            <w:r>
              <w:rPr>
                <w:noProof/>
                <w:webHidden/>
              </w:rPr>
              <w:tab/>
            </w:r>
            <w:r>
              <w:rPr>
                <w:noProof/>
                <w:webHidden/>
              </w:rPr>
              <w:fldChar w:fldCharType="begin"/>
            </w:r>
            <w:r>
              <w:rPr>
                <w:noProof/>
                <w:webHidden/>
              </w:rPr>
              <w:instrText xml:space="preserve"> PAGEREF _Toc494666528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0BEED364" w14:textId="476FD82D">
          <w:pPr>
            <w:pStyle w:val="Obsah2"/>
            <w:tabs>
              <w:tab w:val="left" w:pos="660"/>
              <w:tab w:val="right" w:leader="dot" w:pos="9062"/>
            </w:tabs>
            <w:rPr>
              <w:rFonts w:eastAsiaTheme="minorEastAsia"/>
              <w:noProof/>
              <w:lang w:eastAsia="sk-SK"/>
            </w:rPr>
          </w:pPr>
          <w:hyperlink w:history="1" w:anchor="_Toc494666529">
            <w:r w:rsidRPr="00AF023E">
              <w:rPr>
                <w:rStyle w:val="Hypertextovprepojenie"/>
                <w:rFonts w:cstheme="minorHAnsi"/>
                <w:noProof/>
              </w:rPr>
              <w:t>8)</w:t>
            </w:r>
            <w:r>
              <w:rPr>
                <w:rFonts w:eastAsiaTheme="minorEastAsia"/>
                <w:noProof/>
                <w:lang w:eastAsia="sk-SK"/>
              </w:rPr>
              <w:tab/>
            </w:r>
            <w:r w:rsidRPr="00AF023E">
              <w:rPr>
                <w:rStyle w:val="Hypertextovprepojenie"/>
                <w:rFonts w:cstheme="minorHAnsi"/>
                <w:noProof/>
              </w:rPr>
              <w:t>Rozdelenie zákaziek na časti</w:t>
            </w:r>
            <w:r>
              <w:rPr>
                <w:noProof/>
                <w:webHidden/>
              </w:rPr>
              <w:tab/>
            </w:r>
            <w:r>
              <w:rPr>
                <w:noProof/>
                <w:webHidden/>
              </w:rPr>
              <w:fldChar w:fldCharType="begin"/>
            </w:r>
            <w:r>
              <w:rPr>
                <w:noProof/>
                <w:webHidden/>
              </w:rPr>
              <w:instrText xml:space="preserve"> PAGEREF _Toc494666529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643053A8" w14:textId="1BB31AF0">
          <w:pPr>
            <w:pStyle w:val="Obsah2"/>
            <w:tabs>
              <w:tab w:val="left" w:pos="660"/>
              <w:tab w:val="right" w:leader="dot" w:pos="9062"/>
            </w:tabs>
            <w:rPr>
              <w:rFonts w:eastAsiaTheme="minorEastAsia"/>
              <w:noProof/>
              <w:lang w:eastAsia="sk-SK"/>
            </w:rPr>
          </w:pPr>
          <w:hyperlink w:history="1" w:anchor="_Toc494666530">
            <w:r w:rsidRPr="00AF023E">
              <w:rPr>
                <w:rStyle w:val="Hypertextovprepojenie"/>
                <w:rFonts w:cstheme="minorHAnsi"/>
                <w:noProof/>
              </w:rPr>
              <w:t>9)</w:t>
            </w:r>
            <w:r>
              <w:rPr>
                <w:rFonts w:eastAsiaTheme="minorEastAsia"/>
                <w:noProof/>
                <w:lang w:eastAsia="sk-SK"/>
              </w:rPr>
              <w:tab/>
            </w:r>
            <w:r w:rsidRPr="00AF023E">
              <w:rPr>
                <w:rStyle w:val="Hypertextovprepojenie"/>
                <w:rFonts w:cstheme="minorHAnsi"/>
                <w:noProof/>
              </w:rPr>
              <w:t>Bežná dostupnosť</w:t>
            </w:r>
            <w:r>
              <w:rPr>
                <w:noProof/>
                <w:webHidden/>
              </w:rPr>
              <w:tab/>
            </w:r>
            <w:r>
              <w:rPr>
                <w:noProof/>
                <w:webHidden/>
              </w:rPr>
              <w:fldChar w:fldCharType="begin"/>
            </w:r>
            <w:r>
              <w:rPr>
                <w:noProof/>
                <w:webHidden/>
              </w:rPr>
              <w:instrText xml:space="preserve"> PAGEREF _Toc494666530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2D0633F1" w14:textId="7F255862">
          <w:pPr>
            <w:pStyle w:val="Obsah2"/>
            <w:tabs>
              <w:tab w:val="left" w:pos="880"/>
              <w:tab w:val="right" w:leader="dot" w:pos="9062"/>
            </w:tabs>
            <w:rPr>
              <w:rFonts w:eastAsiaTheme="minorEastAsia"/>
              <w:noProof/>
              <w:lang w:eastAsia="sk-SK"/>
            </w:rPr>
          </w:pPr>
          <w:hyperlink w:history="1" w:anchor="_Toc494666531">
            <w:r w:rsidRPr="00AF023E">
              <w:rPr>
                <w:rStyle w:val="Hypertextovprepojenie"/>
                <w:rFonts w:cstheme="minorHAnsi"/>
                <w:noProof/>
              </w:rPr>
              <w:t>10)</w:t>
            </w:r>
            <w:r>
              <w:rPr>
                <w:rFonts w:eastAsiaTheme="minorEastAsia"/>
                <w:noProof/>
                <w:lang w:eastAsia="sk-SK"/>
              </w:rPr>
              <w:tab/>
            </w:r>
            <w:r w:rsidRPr="00AF023E">
              <w:rPr>
                <w:rStyle w:val="Hypertextovprepojenie"/>
                <w:rFonts w:cstheme="minorHAnsi"/>
                <w:noProof/>
              </w:rPr>
              <w:t>Podmienky účasti vo verejnom obstarávaní IKT</w:t>
            </w:r>
            <w:r>
              <w:rPr>
                <w:noProof/>
                <w:webHidden/>
              </w:rPr>
              <w:tab/>
            </w:r>
            <w:r>
              <w:rPr>
                <w:noProof/>
                <w:webHidden/>
              </w:rPr>
              <w:fldChar w:fldCharType="begin"/>
            </w:r>
            <w:r>
              <w:rPr>
                <w:noProof/>
                <w:webHidden/>
              </w:rPr>
              <w:instrText xml:space="preserve"> PAGEREF _Toc494666531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62036B35" w14:textId="06D1CB50">
          <w:pPr>
            <w:pStyle w:val="Obsah2"/>
            <w:tabs>
              <w:tab w:val="left" w:pos="880"/>
              <w:tab w:val="right" w:leader="dot" w:pos="9062"/>
            </w:tabs>
            <w:rPr>
              <w:rFonts w:eastAsiaTheme="minorEastAsia"/>
              <w:noProof/>
              <w:lang w:eastAsia="sk-SK"/>
            </w:rPr>
          </w:pPr>
          <w:hyperlink w:history="1" w:anchor="_Toc494666532">
            <w:r w:rsidRPr="00AF023E">
              <w:rPr>
                <w:rStyle w:val="Hypertextovprepojenie"/>
                <w:rFonts w:cstheme="minorHAnsi"/>
                <w:noProof/>
              </w:rPr>
              <w:t>11)</w:t>
            </w:r>
            <w:r>
              <w:rPr>
                <w:rFonts w:eastAsiaTheme="minorEastAsia"/>
                <w:noProof/>
                <w:lang w:eastAsia="sk-SK"/>
              </w:rPr>
              <w:tab/>
            </w:r>
            <w:r w:rsidRPr="00AF023E">
              <w:rPr>
                <w:rStyle w:val="Hypertextovprepojenie"/>
                <w:rFonts w:cstheme="minorHAnsi"/>
                <w:noProof/>
              </w:rPr>
              <w:t>Kritériá na vyhodnotenie ponúk vo verejnom obstarávaní IKT</w:t>
            </w:r>
            <w:r>
              <w:rPr>
                <w:noProof/>
                <w:webHidden/>
              </w:rPr>
              <w:tab/>
            </w:r>
            <w:r>
              <w:rPr>
                <w:noProof/>
                <w:webHidden/>
              </w:rPr>
              <w:fldChar w:fldCharType="begin"/>
            </w:r>
            <w:r>
              <w:rPr>
                <w:noProof/>
                <w:webHidden/>
              </w:rPr>
              <w:instrText xml:space="preserve"> PAGEREF _Toc494666532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3834B51C" w14:textId="07E54517">
          <w:pPr>
            <w:pStyle w:val="Obsah2"/>
            <w:tabs>
              <w:tab w:val="left" w:pos="880"/>
              <w:tab w:val="right" w:leader="dot" w:pos="9062"/>
            </w:tabs>
            <w:rPr>
              <w:rFonts w:eastAsiaTheme="minorEastAsia"/>
              <w:noProof/>
              <w:lang w:eastAsia="sk-SK"/>
            </w:rPr>
          </w:pPr>
          <w:hyperlink w:history="1" w:anchor="_Toc494666533">
            <w:r w:rsidRPr="00AF023E">
              <w:rPr>
                <w:rStyle w:val="Hypertextovprepojenie"/>
                <w:rFonts w:cstheme="minorHAnsi"/>
                <w:noProof/>
              </w:rPr>
              <w:t>12)</w:t>
            </w:r>
            <w:r>
              <w:rPr>
                <w:rFonts w:eastAsiaTheme="minorEastAsia"/>
                <w:noProof/>
                <w:lang w:eastAsia="sk-SK"/>
              </w:rPr>
              <w:tab/>
            </w:r>
            <w:r w:rsidRPr="00AF023E">
              <w:rPr>
                <w:rStyle w:val="Hypertextovprepojenie"/>
                <w:rFonts w:cstheme="minorHAnsi"/>
                <w:noProof/>
              </w:rPr>
              <w:t>Odbornosť členov komisie na vyhodnotenie ponúk/poroty pri súťaži návrhov</w:t>
            </w:r>
            <w:r>
              <w:rPr>
                <w:noProof/>
                <w:webHidden/>
              </w:rPr>
              <w:tab/>
            </w:r>
            <w:r>
              <w:rPr>
                <w:noProof/>
                <w:webHidden/>
              </w:rPr>
              <w:fldChar w:fldCharType="begin"/>
            </w:r>
            <w:r>
              <w:rPr>
                <w:noProof/>
                <w:webHidden/>
              </w:rPr>
              <w:instrText xml:space="preserve"> PAGEREF _Toc494666533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5914B961" w14:textId="2FBA964A">
          <w:pPr>
            <w:pStyle w:val="Obsah2"/>
            <w:tabs>
              <w:tab w:val="left" w:pos="880"/>
              <w:tab w:val="right" w:leader="dot" w:pos="9062"/>
            </w:tabs>
            <w:rPr>
              <w:rFonts w:eastAsiaTheme="minorEastAsia"/>
              <w:noProof/>
              <w:lang w:eastAsia="sk-SK"/>
            </w:rPr>
          </w:pPr>
          <w:hyperlink w:history="1" w:anchor="_Toc494666534">
            <w:r w:rsidRPr="00AF023E">
              <w:rPr>
                <w:rStyle w:val="Hypertextovprepojenie"/>
                <w:rFonts w:cstheme="minorHAnsi"/>
                <w:noProof/>
              </w:rPr>
              <w:t>13)</w:t>
            </w:r>
            <w:r>
              <w:rPr>
                <w:rFonts w:eastAsiaTheme="minorEastAsia"/>
                <w:noProof/>
                <w:lang w:eastAsia="sk-SK"/>
              </w:rPr>
              <w:tab/>
            </w:r>
            <w:r w:rsidRPr="00AF023E">
              <w:rPr>
                <w:rStyle w:val="Hypertextovprepojenie"/>
                <w:rFonts w:cstheme="minorHAnsi"/>
                <w:noProof/>
              </w:rPr>
              <w:t>Autorské práva a verejné obstarávanie softvéru</w:t>
            </w:r>
            <w:r>
              <w:rPr>
                <w:noProof/>
                <w:webHidden/>
              </w:rPr>
              <w:tab/>
            </w:r>
            <w:r>
              <w:rPr>
                <w:noProof/>
                <w:webHidden/>
              </w:rPr>
              <w:fldChar w:fldCharType="begin"/>
            </w:r>
            <w:r>
              <w:rPr>
                <w:noProof/>
                <w:webHidden/>
              </w:rPr>
              <w:instrText xml:space="preserve"> PAGEREF _Toc494666534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0B189FA6" w14:textId="4A2BE12E">
          <w:pPr>
            <w:pStyle w:val="Obsah2"/>
            <w:tabs>
              <w:tab w:val="left" w:pos="880"/>
              <w:tab w:val="right" w:leader="dot" w:pos="9062"/>
            </w:tabs>
            <w:rPr>
              <w:rFonts w:eastAsiaTheme="minorEastAsia"/>
              <w:noProof/>
              <w:lang w:eastAsia="sk-SK"/>
            </w:rPr>
          </w:pPr>
          <w:hyperlink w:history="1" w:anchor="_Toc494666535">
            <w:r w:rsidRPr="00AF023E">
              <w:rPr>
                <w:rStyle w:val="Hypertextovprepojenie"/>
                <w:rFonts w:cstheme="minorHAnsi"/>
                <w:noProof/>
              </w:rPr>
              <w:t>14)</w:t>
            </w:r>
            <w:r>
              <w:rPr>
                <w:rFonts w:eastAsiaTheme="minorEastAsia"/>
                <w:noProof/>
                <w:lang w:eastAsia="sk-SK"/>
              </w:rPr>
              <w:tab/>
            </w:r>
            <w:r w:rsidRPr="00AF023E">
              <w:rPr>
                <w:rStyle w:val="Hypertextovprepojenie"/>
                <w:rFonts w:cstheme="minorHAnsi"/>
                <w:noProof/>
              </w:rPr>
              <w:t>Zmeny zmluvy, rámcovej dohody a koncesnej zmluvy počas ich trvania</w:t>
            </w:r>
            <w:r>
              <w:rPr>
                <w:noProof/>
                <w:webHidden/>
              </w:rPr>
              <w:tab/>
            </w:r>
            <w:r>
              <w:rPr>
                <w:noProof/>
                <w:webHidden/>
              </w:rPr>
              <w:fldChar w:fldCharType="begin"/>
            </w:r>
            <w:r>
              <w:rPr>
                <w:noProof/>
                <w:webHidden/>
              </w:rPr>
              <w:instrText xml:space="preserve"> PAGEREF _Toc494666535 \h </w:instrText>
            </w:r>
            <w:r>
              <w:rPr>
                <w:noProof/>
                <w:webHidden/>
              </w:rPr>
            </w:r>
            <w:r>
              <w:rPr>
                <w:noProof/>
                <w:webHidden/>
              </w:rPr>
              <w:fldChar w:fldCharType="separate"/>
            </w:r>
            <w:r>
              <w:rPr>
                <w:noProof/>
                <w:webHidden/>
              </w:rPr>
              <w:t>12</w:t>
            </w:r>
            <w:r>
              <w:rPr>
                <w:noProof/>
                <w:webHidden/>
              </w:rPr>
              <w:fldChar w:fldCharType="end"/>
            </w:r>
          </w:hyperlink>
        </w:p>
        <w:p w:rsidR="00182A2A" w:rsidRDefault="00182A2A" w14:paraId="4AB15BE0" w14:textId="42B8CFE0">
          <w:pPr>
            <w:pStyle w:val="Obsah2"/>
            <w:tabs>
              <w:tab w:val="left" w:pos="880"/>
              <w:tab w:val="right" w:leader="dot" w:pos="9062"/>
            </w:tabs>
            <w:rPr>
              <w:rFonts w:eastAsiaTheme="minorEastAsia"/>
              <w:noProof/>
              <w:lang w:eastAsia="sk-SK"/>
            </w:rPr>
          </w:pPr>
          <w:hyperlink w:history="1" w:anchor="_Toc494666536">
            <w:r w:rsidRPr="00AF023E">
              <w:rPr>
                <w:rStyle w:val="Hypertextovprepojenie"/>
                <w:rFonts w:cstheme="minorHAnsi"/>
                <w:noProof/>
              </w:rPr>
              <w:t>15)</w:t>
            </w:r>
            <w:r>
              <w:rPr>
                <w:rFonts w:eastAsiaTheme="minorEastAsia"/>
                <w:noProof/>
                <w:lang w:eastAsia="sk-SK"/>
              </w:rPr>
              <w:tab/>
            </w:r>
            <w:r w:rsidRPr="00AF023E">
              <w:rPr>
                <w:rStyle w:val="Hypertextovprepojenie"/>
                <w:rFonts w:cstheme="minorHAnsi"/>
                <w:noProof/>
              </w:rPr>
              <w:t>Verejné obstarávanie SW diel budovaných na agilných princípoch</w:t>
            </w:r>
            <w:r>
              <w:rPr>
                <w:noProof/>
                <w:webHidden/>
              </w:rPr>
              <w:tab/>
            </w:r>
            <w:r>
              <w:rPr>
                <w:noProof/>
                <w:webHidden/>
              </w:rPr>
              <w:fldChar w:fldCharType="begin"/>
            </w:r>
            <w:r>
              <w:rPr>
                <w:noProof/>
                <w:webHidden/>
              </w:rPr>
              <w:instrText xml:space="preserve"> PAGEREF _Toc494666536 \h </w:instrText>
            </w:r>
            <w:r>
              <w:rPr>
                <w:noProof/>
                <w:webHidden/>
              </w:rPr>
            </w:r>
            <w:r>
              <w:rPr>
                <w:noProof/>
                <w:webHidden/>
              </w:rPr>
              <w:fldChar w:fldCharType="separate"/>
            </w:r>
            <w:r>
              <w:rPr>
                <w:noProof/>
                <w:webHidden/>
              </w:rPr>
              <w:t>12</w:t>
            </w:r>
            <w:r>
              <w:rPr>
                <w:noProof/>
                <w:webHidden/>
              </w:rPr>
              <w:fldChar w:fldCharType="end"/>
            </w:r>
          </w:hyperlink>
        </w:p>
        <w:p w:rsidR="001E4AFC" w:rsidP="006122FE" w:rsidRDefault="001E4AFC" w14:paraId="0E7C03F5" w14:textId="1162C2DA">
          <w:pPr>
            <w:spacing w:line="240" w:lineRule="auto"/>
          </w:pPr>
          <w:r>
            <w:rPr>
              <w:b/>
              <w:bCs/>
            </w:rPr>
            <w:fldChar w:fldCharType="end"/>
          </w:r>
        </w:p>
      </w:sdtContent>
    </w:sdt>
    <w:p w:rsidR="001E4AFC" w:rsidP="006122FE" w:rsidRDefault="001E4AFC" w14:paraId="6DF2943B" w14:textId="77777777">
      <w:pPr>
        <w:pStyle w:val="Bezriadkovania"/>
      </w:pPr>
    </w:p>
    <w:p w:rsidR="001E4AFC" w:rsidP="006122FE" w:rsidRDefault="001E4AFC" w14:paraId="58B0BD3D" w14:textId="77777777">
      <w:pPr>
        <w:pStyle w:val="Bezriadkovania"/>
      </w:pPr>
    </w:p>
    <w:p w:rsidR="001E4AFC" w:rsidP="006122FE" w:rsidRDefault="001E4AFC" w14:paraId="0F58A295" w14:textId="77777777">
      <w:pPr>
        <w:pStyle w:val="Bezriadkovania"/>
      </w:pPr>
    </w:p>
    <w:p w:rsidR="001E4AFC" w:rsidP="006122FE" w:rsidRDefault="001E4AFC" w14:paraId="1FD2E7E1" w14:textId="2E1CFFA7">
      <w:pPr>
        <w:spacing w:line="240" w:lineRule="auto"/>
      </w:pPr>
    </w:p>
    <w:p w:rsidR="00E3696E" w:rsidP="006122FE" w:rsidRDefault="00E3696E" w14:paraId="29887293" w14:textId="41EE1183">
      <w:pPr>
        <w:spacing w:line="240" w:lineRule="auto"/>
      </w:pPr>
    </w:p>
    <w:p w:rsidR="00E3696E" w:rsidP="006122FE" w:rsidRDefault="00E3696E" w14:paraId="6522B205" w14:textId="7C4E88C1">
      <w:pPr>
        <w:spacing w:line="240" w:lineRule="auto"/>
      </w:pPr>
    </w:p>
    <w:p w:rsidR="00E3696E" w:rsidP="006122FE" w:rsidRDefault="00E3696E" w14:paraId="6BE13EF5" w14:textId="694727C1">
      <w:pPr>
        <w:spacing w:line="240" w:lineRule="auto"/>
      </w:pPr>
    </w:p>
    <w:p w:rsidR="006122FE" w:rsidP="006122FE" w:rsidRDefault="006122FE" w14:paraId="7793FABF" w14:textId="77777777">
      <w:pPr>
        <w:spacing w:line="240" w:lineRule="auto"/>
      </w:pPr>
    </w:p>
    <w:p w:rsidR="006122FE" w:rsidP="006122FE" w:rsidRDefault="006122FE" w14:paraId="0307744A" w14:textId="77777777">
      <w:pPr>
        <w:spacing w:line="240" w:lineRule="auto"/>
      </w:pPr>
    </w:p>
    <w:p w:rsidRPr="00524F65" w:rsidR="00934A73" w:rsidP="006122FE" w:rsidRDefault="00934A73" w14:paraId="5D699373" w14:textId="75F46C3A">
      <w:pPr>
        <w:pStyle w:val="Nadpis1"/>
        <w:numPr>
          <w:ilvl w:val="0"/>
          <w:numId w:val="6"/>
        </w:numPr>
        <w:spacing w:line="240" w:lineRule="auto"/>
      </w:pPr>
      <w:bookmarkStart w:name="_Toc494666511" w:id="1"/>
      <w:r w:rsidRPr="00524F65">
        <w:t xml:space="preserve">Cieľ </w:t>
      </w:r>
      <w:r w:rsidR="00524F65">
        <w:t xml:space="preserve">a účel </w:t>
      </w:r>
      <w:r w:rsidRPr="00524F65">
        <w:t>dokumentu</w:t>
      </w:r>
      <w:bookmarkEnd w:id="1"/>
    </w:p>
    <w:p w:rsidR="00E3696E" w:rsidP="006122FE" w:rsidRDefault="00E3696E" w14:paraId="084D8B22" w14:textId="77777777">
      <w:pPr>
        <w:spacing w:line="240" w:lineRule="auto"/>
        <w:jc w:val="both"/>
      </w:pPr>
    </w:p>
    <w:p w:rsidRPr="00203EE8" w:rsidR="00934A73" w:rsidP="006122FE" w:rsidRDefault="00934A73" w14:paraId="364A79EB" w14:textId="665FE7D4">
      <w:pPr>
        <w:spacing w:line="240" w:lineRule="auto"/>
        <w:jc w:val="both"/>
      </w:pPr>
      <w:r w:rsidRPr="4436FD53">
        <w:t xml:space="preserve">Cieľom dokumentu je v súlade s Národnou koncepciou informatizácie verejnej správy (ďalej aj </w:t>
      </w:r>
      <w:r w:rsidRPr="005B7893">
        <w:rPr>
          <w:b/>
        </w:rPr>
        <w:t>„NKIVS“</w:t>
      </w:r>
      <w:r w:rsidRPr="4436FD53">
        <w:t>) , v súlade s platným zákonom č. 343/2015 Z.</w:t>
      </w:r>
      <w:r w:rsidR="005171C5">
        <w:t xml:space="preserve"> </w:t>
      </w:r>
      <w:r w:rsidRPr="4436FD53">
        <w:t xml:space="preserve">z. o verejnom obstarávaní a o zmene a doplnení niektorých zákonov </w:t>
      </w:r>
      <w:r w:rsidR="00524F65">
        <w:t>v znení neskorších predpisov</w:t>
      </w:r>
      <w:r w:rsidR="005171C5">
        <w:t xml:space="preserve"> </w:t>
      </w:r>
      <w:r w:rsidR="005171C5">
        <w:rPr>
          <w:lang w:val="en-GB"/>
        </w:rPr>
        <w:t>(</w:t>
      </w:r>
      <w:r w:rsidR="005171C5">
        <w:t xml:space="preserve">ďalej aj </w:t>
      </w:r>
      <w:r w:rsidRPr="005B7893" w:rsidR="005171C5">
        <w:t xml:space="preserve">ako </w:t>
      </w:r>
      <w:r w:rsidRPr="005B7893" w:rsidR="005171C5">
        <w:rPr>
          <w:b/>
        </w:rPr>
        <w:t>„zákon o VO“</w:t>
      </w:r>
      <w:r w:rsidRPr="005B7893" w:rsidR="005171C5">
        <w:rPr>
          <w:lang w:val="en-GB"/>
        </w:rPr>
        <w:t>)</w:t>
      </w:r>
      <w:r w:rsidR="00524F65">
        <w:t xml:space="preserve"> </w:t>
      </w:r>
      <w:r w:rsidRPr="4436FD53">
        <w:t xml:space="preserve">vypracovať koncepciu pre </w:t>
      </w:r>
      <w:r w:rsidR="005171C5">
        <w:t xml:space="preserve">verejné </w:t>
      </w:r>
      <w:r w:rsidRPr="4436FD53">
        <w:t>obstarávanie v oblasti informačno-komunikačných technológií (</w:t>
      </w:r>
      <w:r w:rsidRPr="005B7893">
        <w:t xml:space="preserve">ďalej aj </w:t>
      </w:r>
      <w:r w:rsidRPr="005B7893">
        <w:rPr>
          <w:b/>
        </w:rPr>
        <w:t>„IKT“</w:t>
      </w:r>
      <w:r w:rsidRPr="005B7893">
        <w:t>)</w:t>
      </w:r>
      <w:r w:rsidRPr="4436FD53">
        <w:t xml:space="preserve"> tak, aby boli dosiahnuté nasledujúce ciele:</w:t>
      </w:r>
    </w:p>
    <w:p w:rsidRPr="00203EE8" w:rsidR="00934A73" w:rsidP="006122FE" w:rsidRDefault="00934A73" w14:paraId="024C26DE" w14:textId="5EBE3967">
      <w:pPr>
        <w:pStyle w:val="Odsekzoznamu"/>
        <w:numPr>
          <w:ilvl w:val="0"/>
          <w:numId w:val="1"/>
        </w:numPr>
        <w:spacing w:after="0" w:line="240" w:lineRule="auto"/>
        <w:jc w:val="both"/>
      </w:pPr>
      <w:r w:rsidRPr="4436FD53">
        <w:t>zlepšenie hodnotenia SR v oblasti verejného obstarávania IKT,</w:t>
      </w:r>
    </w:p>
    <w:p w:rsidRPr="00203EE8" w:rsidR="00934A73" w:rsidP="006122FE" w:rsidRDefault="00934A73" w14:paraId="3E7BD363" w14:noSpellErr="1" w14:textId="6CFBDB04">
      <w:pPr>
        <w:pStyle w:val="Odsekzoznamu"/>
        <w:numPr>
          <w:ilvl w:val="0"/>
          <w:numId w:val="1"/>
        </w:numPr>
        <w:spacing w:after="0" w:line="240" w:lineRule="auto"/>
        <w:jc w:val="both"/>
      </w:pPr>
      <w:r w:rsidRPr="4436FD53">
        <w:rPr/>
        <w:t>zníženie</w:t>
      </w:r>
      <w:r w:rsidRPr="4436FD53" w:rsidR="6CFBDB04">
        <w:rPr/>
        <w:t xml:space="preserve"> </w:t>
      </w:r>
      <w:r w:rsidRPr="6CFBDB04" w:rsidR="6CFBDB04">
        <w:rPr>
          <w:highlight w:val="green"/>
        </w:rPr>
        <w:t>umelej (neprirodzenej)</w:t>
      </w:r>
      <w:r w:rsidRPr="4436FD53">
        <w:rPr/>
        <w:t xml:space="preserve"> závislosti verejných obstarávateľov na jednom dodávateľovi,</w:t>
      </w:r>
    </w:p>
    <w:p w:rsidRPr="00203EE8" w:rsidR="00934A73" w:rsidP="006122FE" w:rsidRDefault="00934A73" w14:paraId="76D809A5" w14:noSpellErr="1" w14:textId="513B06F9">
      <w:pPr>
        <w:pStyle w:val="Odsekzoznamu"/>
        <w:numPr>
          <w:ilvl w:val="0"/>
          <w:numId w:val="1"/>
        </w:numPr>
        <w:spacing w:after="0" w:line="240" w:lineRule="auto"/>
        <w:jc w:val="both"/>
      </w:pPr>
      <w:r w:rsidRPr="4436FD53">
        <w:rPr/>
        <w:t xml:space="preserve">zlepšenie vnímania procesov verejného obstarávania IKT v spoločnosti z pohľadu </w:t>
      </w:r>
      <w:r w:rsidRPr="513B06F9">
        <w:rPr>
          <w:strike w:val="1"/>
          <w:highlight w:val="yellow"/>
        </w:rPr>
        <w:t>zákonnosti, efektívnosti a</w:t>
      </w:r>
      <w:r w:rsidRPr="513B06F9" w:rsidR="00021D83">
        <w:rPr>
          <w:strike w:val="1"/>
          <w:highlight w:val="yellow"/>
        </w:rPr>
        <w:t> </w:t>
      </w:r>
      <w:r w:rsidRPr="513B06F9">
        <w:rPr>
          <w:strike w:val="1"/>
          <w:highlight w:val="yellow"/>
        </w:rPr>
        <w:t>hospodárnosti</w:t>
      </w:r>
      <w:r w:rsidRPr="4436FD53">
        <w:rPr/>
        <w:t xml:space="preserve"> </w:t>
      </w:r>
      <w:r w:rsidRPr="337CFC4B" w:rsidR="337CFC4B">
        <w:rPr>
          <w:color w:val="FF0000"/>
        </w:rPr>
        <w:t xml:space="preserve">dodržania </w:t>
      </w:r>
      <w:r w:rsidRPr="337CFC4B" w:rsidR="513B06F9">
        <w:rPr>
          <w:color w:val="FF0000"/>
        </w:rPr>
        <w:t xml:space="preserve">zákona o VO a jeho </w:t>
      </w:r>
      <w:r w:rsidRPr="337CFC4B" w:rsidR="337CFC4B">
        <w:rPr>
          <w:color w:val="FF0000"/>
        </w:rPr>
        <w:t xml:space="preserve">princípov </w:t>
      </w:r>
      <w:r w:rsidRPr="337CFC4B" w:rsidR="513B06F9">
        <w:rPr>
          <w:color w:val="FF0000"/>
        </w:rPr>
        <w:t xml:space="preserve">ako sú </w:t>
      </w:r>
      <w:r w:rsidRPr="513B06F9" w:rsidR="513B06F9">
        <w:rPr>
          <w:color w:val="FF0000"/>
        </w:rPr>
        <w:t>efektívnosť, hospodárnosť, transparentnosť, rovnaké zaobchádzanie, nediskriminácia a princíp proporcionality.</w:t>
      </w:r>
    </w:p>
    <w:p w:rsidR="00934A73" w:rsidP="006122FE" w:rsidRDefault="00934A73" w14:paraId="17BDD392" w14:textId="5D302568">
      <w:pPr>
        <w:spacing w:after="0" w:line="240" w:lineRule="auto"/>
        <w:jc w:val="both"/>
      </w:pPr>
    </w:p>
    <w:p w:rsidR="00524F65" w:rsidP="006122FE" w:rsidRDefault="00524F65" w14:paraId="2FCD3B2E" w14:textId="51F01584">
      <w:pPr>
        <w:spacing w:after="0" w:line="240" w:lineRule="auto"/>
        <w:jc w:val="both"/>
      </w:pPr>
      <w:r>
        <w:t xml:space="preserve">Pre tieto účely bola na Úrade podpredsedu vlády SR pre investície a informatizáciu (ďalej aj ako „ÚPVII“) zriadená pracovná skupina pre verejné obstarávanie v oblasti IKT, ktorá je zložená zo zástupcov ÚPVII, ÚVO, ITAS, </w:t>
      </w:r>
      <w:proofErr w:type="spellStart"/>
      <w:r>
        <w:t>Slovensko.Digital</w:t>
      </w:r>
      <w:proofErr w:type="spellEnd"/>
      <w:r>
        <w:t xml:space="preserve"> a vybraných zástupcov ústredných orgánov št</w:t>
      </w:r>
      <w:r w:rsidR="005171C5">
        <w:t xml:space="preserve">átnej správy, ktorí prejavili záujem o </w:t>
      </w:r>
      <w:r>
        <w:t>členstvo v pracovnej skupine.</w:t>
      </w:r>
    </w:p>
    <w:p w:rsidR="005171C5" w:rsidP="006122FE" w:rsidRDefault="005171C5" w14:paraId="347820A6" w14:textId="77777777">
      <w:pPr>
        <w:spacing w:after="0" w:line="240" w:lineRule="auto"/>
        <w:jc w:val="both"/>
      </w:pPr>
    </w:p>
    <w:p w:rsidRPr="00425D28" w:rsidR="00EC0090" w:rsidP="00967D87" w:rsidRDefault="00934A73" w14:textId="0318DC4C" w14:paraId="6CFBDB04">
      <w:pPr>
        <w:pStyle w:val="Bezriadkovania"/>
        <w:jc w:val="both"/>
      </w:pPr>
      <w:r w:rsidRPr="001D2CC3">
        <w:rPr/>
        <w:t xml:space="preserve">Z obsahového hľadiska </w:t>
      </w:r>
      <w:r w:rsidRPr="001D2CC3" w:rsidR="00524F65">
        <w:rPr/>
        <w:t xml:space="preserve">koncepcia </w:t>
      </w:r>
      <w:r w:rsidRPr="001D2CC3" w:rsidR="006122FE">
        <w:rPr/>
        <w:t>obsahuje</w:t>
      </w:r>
      <w:r w:rsidRPr="001D2CC3" w:rsidR="00524F65">
        <w:rPr/>
        <w:t xml:space="preserve"> </w:t>
      </w:r>
    </w:p>
    <w:p w:rsidRPr="00425D28" w:rsidR="00EC0090" w:rsidP="00967D87" w:rsidRDefault="00934A73" w14:textId="0318DC4C" w14:paraId="7C40C72C">
      <w:pPr>
        <w:pStyle w:val="Bezriadkovania"/>
        <w:jc w:val="both"/>
      </w:pPr>
      <w:r w:rsidRPr="001D2CC3" w:rsidR="00524F65">
        <w:rPr/>
        <w:t xml:space="preserve"/>
      </w:r>
    </w:p>
    <w:p w:rsidRPr="00425D28" w:rsidR="00EC0090" w:rsidP="6CFBDB04" w:rsidRDefault="00934A73" w14:paraId="58C3A25D" w14:textId="7C40C72C">
      <w:pPr>
        <w:jc w:val="both"/>
      </w:pPr>
      <w:r w:rsidRPr="6CFBDB04" w:rsidR="6CFBDB04">
        <w:rPr>
          <w:rFonts w:ascii="Calibri" w:hAnsi="Calibri" w:eastAsia="Calibri" w:cs="Calibri"/>
          <w:sz w:val="22"/>
          <w:szCs w:val="22"/>
        </w:rPr>
        <w:t>(i)</w:t>
      </w:r>
      <w:r w:rsidRPr="6CFBDB04" w:rsidR="6CFBDB04">
        <w:rPr>
          <w:rFonts w:ascii="Calibri" w:hAnsi="Calibri" w:eastAsia="Calibri" w:cs="Calibri"/>
          <w:sz w:val="22"/>
          <w:szCs w:val="22"/>
        </w:rPr>
        <w:t xml:space="preserve">        </w:t>
      </w:r>
      <w:r w:rsidRPr="6CFBDB04" w:rsidR="6CFBDB04">
        <w:rPr>
          <w:rFonts w:ascii="Calibri" w:hAnsi="Calibri" w:eastAsia="Calibri" w:cs="Calibri"/>
          <w:sz w:val="22"/>
          <w:szCs w:val="22"/>
          <w:highlight w:val="green"/>
        </w:rPr>
        <w:t>pomenovanie súčasného stavu a kľúčových negatív  predlžovania prevádzky SW a obstarávania SW diel, pričom</w:t>
      </w:r>
      <w:r w:rsidRPr="6CFBDB04" w:rsidR="6CFBDB04">
        <w:rPr>
          <w:rFonts w:ascii="Calibri" w:hAnsi="Calibri" w:eastAsia="Calibri" w:cs="Calibri"/>
          <w:sz w:val="22"/>
          <w:szCs w:val="22"/>
          <w:highlight w:val="green"/>
        </w:rPr>
        <w:t xml:space="preserve"> následne predstavuje riešenia pre dosiahnutie cieľového stavu prevádzky SW a obstarávania SW diel, s osobitným dôrazom na SW diela a postup súťaže návrhov s následným priamym rokovaním konaním na dodanie SW diela. Na úrovni väčšieho detailu sú riešenia rozpracované v  prílohách koncepcie. </w:t>
      </w:r>
      <w:r>
        <w:br/>
      </w:r>
      <w:r>
        <w:br/>
      </w:r>
      <w:r w:rsidRPr="6CFBDB04" w:rsidR="6CFBDB04">
        <w:rPr>
          <w:rFonts w:ascii="Calibri" w:hAnsi="Calibri" w:eastAsia="Calibri" w:cs="Calibri"/>
          <w:sz w:val="22"/>
          <w:szCs w:val="22"/>
          <w:highlight w:val="green"/>
        </w:rPr>
        <w:t>a.</w:t>
      </w:r>
      <w:r w:rsidRPr="6CFBDB04" w:rsidR="6CFBDB04">
        <w:rPr>
          <w:rFonts w:ascii="Calibri" w:hAnsi="Calibri" w:eastAsia="Calibri" w:cs="Calibri"/>
          <w:sz w:val="22"/>
          <w:szCs w:val="22"/>
          <w:highlight w:val="green"/>
        </w:rPr>
        <w:t xml:space="preserve">       </w:t>
      </w:r>
      <w:r w:rsidRPr="6CFBDB04" w:rsidR="6CFBDB04">
        <w:rPr>
          <w:rFonts w:ascii="Calibri" w:hAnsi="Calibri" w:eastAsia="Calibri" w:cs="Calibri"/>
          <w:sz w:val="22"/>
          <w:szCs w:val="22"/>
          <w:highlight w:val="green"/>
        </w:rPr>
        <w:t>Z postupov vo verejnom obstarávaní sa venuje osobitná pozornosť súťaži návrhov s následným použitím priameho rokovacieho konania (</w:t>
      </w:r>
      <w:r w:rsidRPr="6CFBDB04" w:rsidR="6CFBDB04">
        <w:rPr>
          <w:rFonts w:ascii="Calibri" w:hAnsi="Calibri" w:eastAsia="Calibri" w:cs="Calibri"/>
          <w:b w:val="1"/>
          <w:bCs w:val="1"/>
          <w:sz w:val="22"/>
          <w:szCs w:val="22"/>
          <w:highlight w:val="green"/>
        </w:rPr>
        <w:t>Príloha č. 2</w:t>
      </w:r>
      <w:r w:rsidRPr="6CFBDB04" w:rsidR="6CFBDB04">
        <w:rPr>
          <w:rFonts w:ascii="Calibri" w:hAnsi="Calibri" w:eastAsia="Calibri" w:cs="Calibri"/>
          <w:sz w:val="22"/>
          <w:szCs w:val="22"/>
          <w:highlight w:val="green"/>
        </w:rPr>
        <w:t>), ako jednému z možných postupov na verejné obstarávanie unikátnych SW diel. Súťaž návrhov sa doteraz v oblasti IKT nepoužívala, a mala by sa preto týmto zrovnoprávniť s inými postupmi VO, ako jedno z možných riešení obstarávania SW diel. Bude však vždy na voľbe obstarávateľa, či sa pre tento postup obstarávania rozhodne alebo nie. Cieľom materiálu je ponúknuť aj návrh riešenia v prípade potreby predĺženia existujúcich prevádzkových zmlúv na SW diela, a to postupom priameho rokovacieho konania (</w:t>
      </w:r>
      <w:r w:rsidRPr="6CFBDB04" w:rsidR="6CFBDB04">
        <w:rPr>
          <w:rFonts w:ascii="Calibri" w:hAnsi="Calibri" w:eastAsia="Calibri" w:cs="Calibri"/>
          <w:b w:val="1"/>
          <w:bCs w:val="1"/>
          <w:sz w:val="22"/>
          <w:szCs w:val="22"/>
          <w:highlight w:val="green"/>
        </w:rPr>
        <w:t>Príloha č. 1</w:t>
      </w:r>
      <w:r w:rsidRPr="6CFBDB04" w:rsidR="6CFBDB04">
        <w:rPr>
          <w:rFonts w:ascii="Calibri" w:hAnsi="Calibri" w:eastAsia="Calibri" w:cs="Calibri"/>
          <w:sz w:val="22"/>
          <w:szCs w:val="22"/>
          <w:highlight w:val="green"/>
        </w:rPr>
        <w:t>), alebo zmenou pôvodnej zmluvy (uzavretím dodatku), v nadväznosti na pravidlá upravené v ustanovení § 18 zákona o VO (</w:t>
      </w:r>
      <w:r w:rsidRPr="6CFBDB04" w:rsidR="6CFBDB04">
        <w:rPr>
          <w:rFonts w:ascii="Calibri" w:hAnsi="Calibri" w:eastAsia="Calibri" w:cs="Calibri"/>
          <w:b w:val="1"/>
          <w:bCs w:val="1"/>
          <w:sz w:val="22"/>
          <w:szCs w:val="22"/>
          <w:highlight w:val="green"/>
        </w:rPr>
        <w:t>Príloha č. 14</w:t>
      </w:r>
      <w:r w:rsidRPr="6CFBDB04" w:rsidR="6CFBDB04">
        <w:rPr>
          <w:rFonts w:ascii="Calibri" w:hAnsi="Calibri" w:eastAsia="Calibri" w:cs="Calibri"/>
          <w:sz w:val="22"/>
          <w:szCs w:val="22"/>
          <w:highlight w:val="green"/>
        </w:rPr>
        <w:t>). Tento materiál poukazuje aj na stanoviská Európskej komisie v oblasti verejného obstarávania SW riešení so zameraním sa na súťaž návrhov s následným priamym rokovacím konaním.</w:t>
      </w:r>
      <w:hyperlink r:id="R9e2fa472eb0b4bb0">
        <w:r w:rsidRPr="6CFBDB04" w:rsidR="6CFBDB04">
          <w:rPr>
            <w:rStyle w:val="Hypertextovprepojenie"/>
            <w:rFonts w:ascii="Calibri" w:hAnsi="Calibri" w:eastAsia="Calibri" w:cs="Calibri"/>
            <w:sz w:val="22"/>
            <w:szCs w:val="22"/>
            <w:highlight w:val="green"/>
          </w:rPr>
          <w:t>[1]</w:t>
        </w:r>
      </w:hyperlink>
      <w:r w:rsidRPr="6CFBDB04" w:rsidR="6CFBDB04">
        <w:rPr>
          <w:highlight w:val="green"/>
        </w:rPr>
        <w:t xml:space="preserve">  </w:t>
      </w:r>
      <w:r>
        <w:br/>
      </w:r>
      <w:r>
        <w:br/>
      </w:r>
      <w:r w:rsidRPr="6CFBDB04" w:rsidR="6CFBDB04">
        <w:rPr>
          <w:rFonts w:ascii="Calibri" w:hAnsi="Calibri" w:eastAsia="Calibri" w:cs="Calibri"/>
          <w:sz w:val="22"/>
          <w:szCs w:val="22"/>
          <w:highlight w:val="green"/>
        </w:rPr>
        <w:t>(ii)</w:t>
      </w:r>
      <w:r w:rsidRPr="6CFBDB04" w:rsidR="6CFBDB04">
        <w:rPr>
          <w:rFonts w:ascii="Calibri" w:hAnsi="Calibri" w:eastAsia="Calibri" w:cs="Calibri"/>
          <w:sz w:val="22"/>
          <w:szCs w:val="22"/>
          <w:highlight w:val="green"/>
        </w:rPr>
        <w:t xml:space="preserve">   </w:t>
      </w:r>
      <w:r w:rsidRPr="6CFBDB04" w:rsidR="6CFBDB04">
        <w:rPr>
          <w:rFonts w:ascii="Calibri" w:hAnsi="Calibri" w:eastAsia="Calibri" w:cs="Calibri"/>
          <w:sz w:val="22"/>
          <w:szCs w:val="22"/>
          <w:highlight w:val="green"/>
        </w:rPr>
        <w:t xml:space="preserve">podrobnejšie metodické odporúčania pre verejných obstarávateľov vo vybraných témach  verejného obstarávania IKT, ktoré sú na úrovni väčšieho detailu, metodicky rozpracované v jednotlivých prílohách koncepcie. </w:t>
      </w:r>
      <w:r>
        <w:br/>
      </w:r>
      <w:r>
        <w:br/>
      </w:r>
      <w:r w:rsidRPr="6CFBDB04" w:rsidR="6CFBDB04">
        <w:rPr>
          <w:rFonts w:ascii="Calibri" w:hAnsi="Calibri" w:eastAsia="Calibri" w:cs="Calibri"/>
          <w:sz w:val="22"/>
          <w:szCs w:val="22"/>
          <w:highlight w:val="green"/>
        </w:rPr>
        <w:t>b.</w:t>
      </w:r>
      <w:r w:rsidRPr="6CFBDB04" w:rsidR="6CFBDB04">
        <w:rPr>
          <w:rFonts w:ascii="Calibri" w:hAnsi="Calibri" w:eastAsia="Calibri" w:cs="Calibri"/>
          <w:sz w:val="22"/>
          <w:szCs w:val="22"/>
          <w:highlight w:val="green"/>
        </w:rPr>
        <w:t xml:space="preserve">      </w:t>
      </w:r>
      <w:r w:rsidRPr="6CFBDB04" w:rsidR="6CFBDB04">
        <w:rPr>
          <w:rFonts w:ascii="Calibri" w:hAnsi="Calibri" w:eastAsia="Calibri" w:cs="Calibri"/>
          <w:sz w:val="22"/>
          <w:szCs w:val="22"/>
          <w:highlight w:val="green"/>
        </w:rPr>
        <w:t>Bližšie boli rozpracované kategorizácia a definícia technického vybavenia – hardvér (ďalej len „</w:t>
      </w:r>
      <w:r w:rsidRPr="6CFBDB04" w:rsidR="6CFBDB04">
        <w:rPr>
          <w:rFonts w:ascii="Calibri" w:hAnsi="Calibri" w:eastAsia="Calibri" w:cs="Calibri"/>
          <w:b w:val="1"/>
          <w:bCs w:val="1"/>
          <w:sz w:val="22"/>
          <w:szCs w:val="22"/>
          <w:highlight w:val="green"/>
        </w:rPr>
        <w:t>HW</w:t>
      </w:r>
      <w:r w:rsidRPr="6CFBDB04" w:rsidR="6CFBDB04">
        <w:rPr>
          <w:rFonts w:ascii="Calibri" w:hAnsi="Calibri" w:eastAsia="Calibri" w:cs="Calibri"/>
          <w:sz w:val="22"/>
          <w:szCs w:val="22"/>
          <w:highlight w:val="green"/>
        </w:rPr>
        <w:t>“) a počítačového programu – softvér (ďalej len „</w:t>
      </w:r>
      <w:r w:rsidRPr="6CFBDB04" w:rsidR="6CFBDB04">
        <w:rPr>
          <w:rFonts w:ascii="Calibri" w:hAnsi="Calibri" w:eastAsia="Calibri" w:cs="Calibri"/>
          <w:b w:val="1"/>
          <w:bCs w:val="1"/>
          <w:sz w:val="22"/>
          <w:szCs w:val="22"/>
          <w:highlight w:val="green"/>
        </w:rPr>
        <w:t>SW</w:t>
      </w:r>
      <w:r w:rsidRPr="6CFBDB04" w:rsidR="6CFBDB04">
        <w:rPr>
          <w:rFonts w:ascii="Calibri" w:hAnsi="Calibri" w:eastAsia="Calibri" w:cs="Calibri"/>
          <w:sz w:val="22"/>
          <w:szCs w:val="22"/>
          <w:highlight w:val="green"/>
        </w:rPr>
        <w:t>“) (</w:t>
      </w:r>
      <w:r w:rsidRPr="6CFBDB04" w:rsidR="6CFBDB04">
        <w:rPr>
          <w:rFonts w:ascii="Calibri" w:hAnsi="Calibri" w:eastAsia="Calibri" w:cs="Calibri"/>
          <w:b w:val="1"/>
          <w:bCs w:val="1"/>
          <w:sz w:val="22"/>
          <w:szCs w:val="22"/>
          <w:highlight w:val="green"/>
        </w:rPr>
        <w:t>Príloha č. 3</w:t>
      </w:r>
      <w:r w:rsidRPr="6CFBDB04" w:rsidR="6CFBDB04">
        <w:rPr>
          <w:rFonts w:ascii="Calibri" w:hAnsi="Calibri" w:eastAsia="Calibri" w:cs="Calibri"/>
          <w:sz w:val="22"/>
          <w:szCs w:val="22"/>
          <w:highlight w:val="green"/>
        </w:rPr>
        <w:t>) a v nadväznosti na túto klasifikáciu aj všetky dostupné postupy vo verejnom obstarávaní upravené zákonom o VO s poukázaním na vhodnosť ich aplikácie pre určité kategórie IKT (</w:t>
      </w:r>
      <w:r w:rsidRPr="6CFBDB04" w:rsidR="6CFBDB04">
        <w:rPr>
          <w:rFonts w:ascii="Calibri" w:hAnsi="Calibri" w:eastAsia="Calibri" w:cs="Calibri"/>
          <w:b w:val="1"/>
          <w:bCs w:val="1"/>
          <w:sz w:val="22"/>
          <w:szCs w:val="22"/>
          <w:highlight w:val="green"/>
        </w:rPr>
        <w:t>Príloha č. 4 a Príloha č. 5</w:t>
      </w:r>
      <w:r w:rsidRPr="6CFBDB04" w:rsidR="6CFBDB04">
        <w:rPr>
          <w:rFonts w:ascii="Calibri" w:hAnsi="Calibri" w:eastAsia="Calibri" w:cs="Calibri"/>
          <w:sz w:val="22"/>
          <w:szCs w:val="22"/>
          <w:highlight w:val="green"/>
        </w:rPr>
        <w:t>). Koncepcia sa venuje jednotlivým kľúčovým oblastiam verejného obstarávania od prípravných trhových konzultácií (</w:t>
      </w:r>
      <w:r w:rsidRPr="6CFBDB04" w:rsidR="6CFBDB04">
        <w:rPr>
          <w:rFonts w:ascii="Calibri" w:hAnsi="Calibri" w:eastAsia="Calibri" w:cs="Calibri"/>
          <w:b w:val="1"/>
          <w:bCs w:val="1"/>
          <w:sz w:val="22"/>
          <w:szCs w:val="22"/>
          <w:highlight w:val="green"/>
        </w:rPr>
        <w:t>Príloha č. 7</w:t>
      </w:r>
      <w:r w:rsidRPr="6CFBDB04" w:rsidR="6CFBDB04">
        <w:rPr>
          <w:rFonts w:ascii="Calibri" w:hAnsi="Calibri" w:eastAsia="Calibri" w:cs="Calibri"/>
          <w:sz w:val="22"/>
          <w:szCs w:val="22"/>
          <w:highlight w:val="green"/>
        </w:rPr>
        <w:t>), cez problematiku opisu predmetu zákazky (</w:t>
      </w:r>
      <w:r w:rsidRPr="6CFBDB04" w:rsidR="6CFBDB04">
        <w:rPr>
          <w:rFonts w:ascii="Calibri" w:hAnsi="Calibri" w:eastAsia="Calibri" w:cs="Calibri"/>
          <w:b w:val="1"/>
          <w:bCs w:val="1"/>
          <w:sz w:val="22"/>
          <w:szCs w:val="22"/>
          <w:highlight w:val="green"/>
        </w:rPr>
        <w:t>Príloha č. 6</w:t>
      </w:r>
      <w:r w:rsidRPr="6CFBDB04" w:rsidR="6CFBDB04">
        <w:rPr>
          <w:rFonts w:ascii="Calibri" w:hAnsi="Calibri" w:eastAsia="Calibri" w:cs="Calibri"/>
          <w:sz w:val="22"/>
          <w:szCs w:val="22"/>
          <w:highlight w:val="green"/>
        </w:rPr>
        <w:t>), delenia zákaziek na časti (</w:t>
      </w:r>
      <w:r w:rsidRPr="6CFBDB04" w:rsidR="6CFBDB04">
        <w:rPr>
          <w:rFonts w:ascii="Calibri" w:hAnsi="Calibri" w:eastAsia="Calibri" w:cs="Calibri"/>
          <w:b w:val="1"/>
          <w:bCs w:val="1"/>
          <w:sz w:val="22"/>
          <w:szCs w:val="22"/>
          <w:highlight w:val="green"/>
        </w:rPr>
        <w:t>Príloha č. 8</w:t>
      </w:r>
      <w:r w:rsidRPr="6CFBDB04" w:rsidR="6CFBDB04">
        <w:rPr>
          <w:rFonts w:ascii="Calibri" w:hAnsi="Calibri" w:eastAsia="Calibri" w:cs="Calibri"/>
          <w:sz w:val="22"/>
          <w:szCs w:val="22"/>
          <w:highlight w:val="green"/>
        </w:rPr>
        <w:t>), stanovenia vhodných a primeraných podmienok účasti (</w:t>
      </w:r>
      <w:r w:rsidRPr="6CFBDB04" w:rsidR="6CFBDB04">
        <w:rPr>
          <w:rFonts w:ascii="Calibri" w:hAnsi="Calibri" w:eastAsia="Calibri" w:cs="Calibri"/>
          <w:b w:val="1"/>
          <w:bCs w:val="1"/>
          <w:sz w:val="22"/>
          <w:szCs w:val="22"/>
          <w:highlight w:val="green"/>
        </w:rPr>
        <w:t>Príloha č. 10</w:t>
      </w:r>
      <w:r w:rsidRPr="6CFBDB04" w:rsidR="6CFBDB04">
        <w:rPr>
          <w:rFonts w:ascii="Calibri" w:hAnsi="Calibri" w:eastAsia="Calibri" w:cs="Calibri"/>
          <w:sz w:val="22"/>
          <w:szCs w:val="22"/>
          <w:highlight w:val="green"/>
        </w:rPr>
        <w:t>) a kritérií na vyhodnotenie ponúk (</w:t>
      </w:r>
      <w:r w:rsidRPr="6CFBDB04" w:rsidR="6CFBDB04">
        <w:rPr>
          <w:rFonts w:ascii="Calibri" w:hAnsi="Calibri" w:eastAsia="Calibri" w:cs="Calibri"/>
          <w:b w:val="1"/>
          <w:bCs w:val="1"/>
          <w:sz w:val="22"/>
          <w:szCs w:val="22"/>
          <w:highlight w:val="green"/>
        </w:rPr>
        <w:t>Príloha č. 11</w:t>
      </w:r>
      <w:r w:rsidRPr="6CFBDB04" w:rsidR="6CFBDB04">
        <w:rPr>
          <w:rFonts w:ascii="Calibri" w:hAnsi="Calibri" w:eastAsia="Calibri" w:cs="Calibri"/>
          <w:sz w:val="22"/>
          <w:szCs w:val="22"/>
          <w:highlight w:val="green"/>
        </w:rPr>
        <w:t>). Koncepcia upravuje aj problematiku verejného obstarávania IKT vo väzbe na bežnú dostupnosť na trhu a s tým spojenú možnosť zadávania zákaziek s využitím elektronického trhoviska (</w:t>
      </w:r>
      <w:r w:rsidRPr="6CFBDB04" w:rsidR="6CFBDB04">
        <w:rPr>
          <w:rFonts w:ascii="Calibri" w:hAnsi="Calibri" w:eastAsia="Calibri" w:cs="Calibri"/>
          <w:b w:val="1"/>
          <w:bCs w:val="1"/>
          <w:sz w:val="22"/>
          <w:szCs w:val="22"/>
          <w:highlight w:val="green"/>
        </w:rPr>
        <w:t>Príloha č. 9</w:t>
      </w:r>
      <w:r w:rsidRPr="6CFBDB04" w:rsidR="6CFBDB04">
        <w:rPr>
          <w:rFonts w:ascii="Calibri" w:hAnsi="Calibri" w:eastAsia="Calibri" w:cs="Calibri"/>
          <w:sz w:val="22"/>
          <w:szCs w:val="22"/>
          <w:highlight w:val="green"/>
        </w:rPr>
        <w:t>). Osobitná pozornosť je venovaná odbornosti členov komisie na vyhodnotenie ponúk a tiež poroty v súťaži návrhov (</w:t>
      </w:r>
      <w:r w:rsidRPr="6CFBDB04" w:rsidR="6CFBDB04">
        <w:rPr>
          <w:rFonts w:ascii="Calibri" w:hAnsi="Calibri" w:eastAsia="Calibri" w:cs="Calibri"/>
          <w:b w:val="1"/>
          <w:bCs w:val="1"/>
          <w:sz w:val="22"/>
          <w:szCs w:val="22"/>
          <w:highlight w:val="green"/>
        </w:rPr>
        <w:t>Príloha č. 12</w:t>
      </w:r>
      <w:r w:rsidRPr="6CFBDB04" w:rsidR="6CFBDB04">
        <w:rPr>
          <w:rFonts w:ascii="Calibri" w:hAnsi="Calibri" w:eastAsia="Calibri" w:cs="Calibri"/>
          <w:sz w:val="22"/>
          <w:szCs w:val="22"/>
          <w:highlight w:val="green"/>
        </w:rPr>
        <w:t>). Nakoľko jednou z prioritných oblastí je zníženie neprirodzenej závislosti verejných obstarávateľov na jednom dodávateľovi a odstránenie tzv. lock-in problému pri verejnom obstarávaní IKT (tzv. umelé „uzamknutie“ verejného obstarávateľa vo vzťahu s jedným dodávateľom, ďalej len „</w:t>
      </w:r>
      <w:r w:rsidRPr="6CFBDB04" w:rsidR="6CFBDB04">
        <w:rPr>
          <w:rFonts w:ascii="Calibri" w:hAnsi="Calibri" w:eastAsia="Calibri" w:cs="Calibri"/>
          <w:b w:val="1"/>
          <w:bCs w:val="1"/>
          <w:sz w:val="22"/>
          <w:szCs w:val="22"/>
          <w:highlight w:val="green"/>
        </w:rPr>
        <w:t>lock-in</w:t>
      </w:r>
      <w:r w:rsidRPr="6CFBDB04" w:rsidR="6CFBDB04">
        <w:rPr>
          <w:rFonts w:ascii="Calibri" w:hAnsi="Calibri" w:eastAsia="Calibri" w:cs="Calibri"/>
          <w:sz w:val="22"/>
          <w:szCs w:val="22"/>
          <w:highlight w:val="green"/>
        </w:rPr>
        <w:t>“</w:t>
      </w:r>
      <w:hyperlink r:id="R587715c6e90c43f3">
        <w:r w:rsidRPr="6CFBDB04" w:rsidR="6CFBDB04">
          <w:rPr>
            <w:rStyle w:val="Hypertextovprepojenie"/>
            <w:rFonts w:ascii="Calibri" w:hAnsi="Calibri" w:eastAsia="Calibri" w:cs="Calibri"/>
            <w:sz w:val="22"/>
            <w:szCs w:val="22"/>
            <w:highlight w:val="green"/>
          </w:rPr>
          <w:t>[2]</w:t>
        </w:r>
      </w:hyperlink>
      <w:r w:rsidRPr="6CFBDB04" w:rsidR="6CFBDB04">
        <w:rPr>
          <w:highlight w:val="green"/>
        </w:rPr>
        <w:t>), pozornosť je venovaná aj otázke autorských práv a licencií (</w:t>
      </w:r>
      <w:r w:rsidRPr="6CFBDB04" w:rsidR="6CFBDB04">
        <w:rPr>
          <w:rFonts w:ascii="Calibri" w:hAnsi="Calibri" w:eastAsia="Calibri" w:cs="Calibri"/>
          <w:b w:val="1"/>
          <w:bCs w:val="1"/>
          <w:sz w:val="22"/>
          <w:szCs w:val="22"/>
          <w:highlight w:val="green"/>
        </w:rPr>
        <w:t>Príloha č. 13</w:t>
      </w:r>
      <w:r w:rsidRPr="6CFBDB04" w:rsidR="6CFBDB04">
        <w:rPr>
          <w:rFonts w:ascii="Calibri" w:hAnsi="Calibri" w:eastAsia="Calibri" w:cs="Calibri"/>
          <w:sz w:val="22"/>
          <w:szCs w:val="22"/>
          <w:highlight w:val="green"/>
        </w:rPr>
        <w:t>).</w:t>
      </w:r>
      <w:r w:rsidRPr="6CFBDB04" w:rsidR="6CFBDB04">
        <w:rPr>
          <w:rFonts w:ascii="Calibri" w:hAnsi="Calibri" w:eastAsia="Calibri" w:cs="Calibri"/>
          <w:sz w:val="22"/>
          <w:szCs w:val="22"/>
        </w:rPr>
        <w:t xml:space="preserve"> </w:t>
      </w:r>
    </w:p>
    <w:p w:rsidRPr="00425D28" w:rsidR="00EC0090" w:rsidP="6CFBDB04" w:rsidRDefault="00934A73" w14:paraId="73F157F8" w14:textId="58C3A25D">
      <w:pPr>
        <w:jc w:val="both"/>
      </w:pPr>
      <w:hyperlink r:id="R6a05c9a355664314">
        <w:r w:rsidRPr="6CFBDB04" w:rsidR="6CFBDB04">
          <w:rPr>
            <w:rStyle w:val="Hypertextovprepojenie"/>
            <w:rFonts w:ascii="Calibri" w:hAnsi="Calibri" w:eastAsia="Calibri" w:cs="Calibri"/>
            <w:sz w:val="22"/>
            <w:szCs w:val="22"/>
            <w:highlight w:val="green"/>
          </w:rPr>
          <w:t>[1]</w:t>
        </w:r>
      </w:hyperlink>
      <w:r w:rsidRPr="6CFBDB04" w:rsidR="6CFBDB04">
        <w:rPr>
          <w:highlight w:val="green"/>
        </w:rPr>
        <w:t xml:space="preserve"> list Európskej komisie (Directorate-General for Internal Market, Industry, Enterpreneurship and SMEs, Innovative and E-Procurement), Ref. Ares(2017)1502578  z 20. marca 2017 a list Európskej komisie Ref.Ares(2017) 3469040 zo dňa 10. júla 2017</w:t>
      </w:r>
    </w:p>
    <w:p w:rsidRPr="00425D28" w:rsidR="00EC0090" w:rsidP="6CFBDB04" w:rsidRDefault="00934A73" w14:paraId="14814B13" w14:noSpellErr="1" w14:textId="73F157F8">
      <w:pPr/>
      <w:hyperlink r:id="Rf8fb5e971e134bf0">
        <w:r w:rsidRPr="6CFBDB04" w:rsidR="6CFBDB04">
          <w:rPr>
            <w:rStyle w:val="Hypertextovprepojenie"/>
            <w:rFonts w:ascii="Calibri" w:hAnsi="Calibri" w:eastAsia="Calibri" w:cs="Calibri"/>
            <w:sz w:val="22"/>
            <w:szCs w:val="22"/>
            <w:highlight w:val="green"/>
          </w:rPr>
          <w:t>[2]</w:t>
        </w:r>
      </w:hyperlink>
      <w:r w:rsidRPr="6CFBDB04" w:rsidR="6CFBDB04">
        <w:rPr>
          <w:highlight w:val="green"/>
        </w:rPr>
        <w:t xml:space="preserve"> To sa nevzťahuje na prirodzenú závislosť, ktorá objektívne vzniká medzi objednávateľom a dodávateľom vždy za akýchkoľvek okolností, pri dodávke a prevádzke SW diela.</w:t>
      </w:r>
      <w:r w:rsidR="6CFBDB04">
        <w:rPr/>
        <w:t xml:space="preserve"> </w:t>
      </w:r>
    </w:p>
    <w:p w:rsidRPr="00425D28" w:rsidR="00EC0090" w:rsidP="00967D87" w:rsidRDefault="00934A73" w14:textId="0318DC4C" w14:paraId="4AC3CBD9">
      <w:pPr>
        <w:pStyle w:val="Bezriadkovania"/>
        <w:jc w:val="both"/>
      </w:pPr>
      <w:r w:rsidRPr="001D2CC3" w:rsidR="00524F65">
        <w:rPr/>
        <w:t xml:space="preserve"/>
      </w:r>
    </w:p>
    <w:p w:rsidRPr="00425D28" w:rsidR="00EC0090" w:rsidP="00967D87" w:rsidRDefault="00934A73" w14:paraId="1E7BAF43" w14:textId="0318DC4C">
      <w:pPr>
        <w:pStyle w:val="Bezriadkovania"/>
        <w:jc w:val="both"/>
        <w:rPr>
          <w:rFonts w:cstheme="minorHAnsi"/>
        </w:rPr>
      </w:pPr>
      <w:r w:rsidRPr="001D2CC3" w:rsidR="00524F65">
        <w:rPr/>
        <w:t xml:space="preserve">podrobnejšie odporúčania</w:t>
      </w:r>
      <w:r w:rsidRPr="001D2CC3">
        <w:rPr/>
        <w:t xml:space="preserve"> </w:t>
      </w:r>
      <w:r w:rsidRPr="001D2CC3" w:rsidR="005171C5">
        <w:rPr/>
        <w:t xml:space="preserve">pre verejných obstarávateľov </w:t>
      </w:r>
      <w:r w:rsidRPr="001D2CC3">
        <w:rPr/>
        <w:t>osobitne vo vzťahu k verejnému obstar</w:t>
      </w:r>
      <w:r w:rsidRPr="001D2CC3" w:rsidR="00524F65">
        <w:rPr/>
        <w:t>ávaniu</w:t>
      </w:r>
      <w:r w:rsidR="005B7893">
        <w:rPr/>
        <w:t xml:space="preserve"> IKT</w:t>
      </w:r>
      <w:r w:rsidRPr="001D2CC3" w:rsidR="00524F65">
        <w:rPr/>
        <w:t xml:space="preserve">. </w:t>
      </w:r>
      <w:r w:rsidRPr="001D2CC3" w:rsidR="006122FE">
        <w:rPr/>
        <w:t xml:space="preserve">Koncepcia v prvom rade pomenováva súčasný stav a následne definuje cieľový stav verejného obstarávania IKT, s osobitným dôrazom na SW diela. </w:t>
      </w:r>
      <w:r w:rsidRPr="001D2CC3" w:rsidR="00524F65">
        <w:rPr/>
        <w:t>Koncepcia</w:t>
      </w:r>
      <w:r w:rsidRPr="001D2CC3" w:rsidR="006122FE">
        <w:rPr/>
        <w:t xml:space="preserve"> ďalej obsahuje</w:t>
      </w:r>
      <w:r w:rsidRPr="001D2CC3" w:rsidR="00524F65">
        <w:rPr/>
        <w:t xml:space="preserve"> kategoriz</w:t>
      </w:r>
      <w:r w:rsidRPr="001D2CC3" w:rsidR="006122FE">
        <w:rPr/>
        <w:t>áciu</w:t>
      </w:r>
      <w:r w:rsidRPr="001D2CC3" w:rsidR="00524F65">
        <w:rPr/>
        <w:t xml:space="preserve"> a defin</w:t>
      </w:r>
      <w:r w:rsidRPr="001D2CC3" w:rsidR="006122FE">
        <w:rPr/>
        <w:t>íciu</w:t>
      </w:r>
      <w:r w:rsidRPr="001D2CC3" w:rsidR="00524F65">
        <w:rPr/>
        <w:t xml:space="preserve"> </w:t>
      </w:r>
      <w:r w:rsidRPr="001D2CC3" w:rsidR="00E8767F">
        <w:rPr/>
        <w:t>technické</w:t>
      </w:r>
      <w:r w:rsidRPr="001D2CC3" w:rsidR="006122FE">
        <w:rPr/>
        <w:t>ho</w:t>
      </w:r>
      <w:r w:rsidRPr="001D2CC3" w:rsidR="00E8767F">
        <w:rPr/>
        <w:t xml:space="preserve"> vybaveni</w:t>
      </w:r>
      <w:r w:rsidRPr="001D2CC3" w:rsidR="006122FE">
        <w:rPr/>
        <w:t>a</w:t>
      </w:r>
      <w:r w:rsidRPr="001D2CC3" w:rsidR="00E8767F">
        <w:rPr/>
        <w:t xml:space="preserve"> – hardvér (ďalej len „</w:t>
      </w:r>
      <w:r w:rsidRPr="001D2CC3" w:rsidR="00524F65">
        <w:rPr>
          <w:b/>
        </w:rPr>
        <w:t>HW</w:t>
      </w:r>
      <w:r w:rsidRPr="001D2CC3" w:rsidR="00E8767F">
        <w:rPr/>
        <w:t>“)</w:t>
      </w:r>
      <w:r w:rsidRPr="001D2CC3" w:rsidR="00524F65">
        <w:rPr/>
        <w:t xml:space="preserve"> a</w:t>
      </w:r>
      <w:r w:rsidRPr="001D2CC3" w:rsidR="00E8767F">
        <w:rPr/>
        <w:t> počítačov</w:t>
      </w:r>
      <w:r w:rsidRPr="001D2CC3" w:rsidR="006122FE">
        <w:rPr/>
        <w:t>ého</w:t>
      </w:r>
      <w:r w:rsidRPr="001D2CC3" w:rsidR="00E8767F">
        <w:rPr/>
        <w:t xml:space="preserve"> program</w:t>
      </w:r>
      <w:r w:rsidRPr="001D2CC3" w:rsidR="006122FE">
        <w:rPr/>
        <w:t>u</w:t>
      </w:r>
      <w:r w:rsidRPr="001D2CC3" w:rsidR="00E8767F">
        <w:rPr/>
        <w:t xml:space="preserve"> – softvér (ďalej len „</w:t>
      </w:r>
      <w:r w:rsidRPr="001D2CC3" w:rsidR="00524F65">
        <w:rPr>
          <w:b/>
        </w:rPr>
        <w:t>SW</w:t>
      </w:r>
      <w:r w:rsidRPr="001D2CC3" w:rsidR="00E8767F">
        <w:rPr/>
        <w:t>“)</w:t>
      </w:r>
      <w:r w:rsidR="001D2CC3">
        <w:rPr/>
        <w:t xml:space="preserve"> (</w:t>
      </w:r>
      <w:r w:rsidRPr="513B06F9" w:rsidR="001D2CC3">
        <w:rPr>
          <w:b w:val="1"/>
          <w:bCs w:val="1"/>
          <w:highlight w:val="yellow"/>
        </w:rPr>
        <w:t xml:space="preserve">Príloha č. </w:t>
      </w:r>
      <w:r w:rsidRPr="513B06F9" w:rsidR="001D2CC3">
        <w:rPr>
          <w:b w:val="1"/>
          <w:bCs w:val="1"/>
          <w:strike w:val="1"/>
          <w:highlight w:val="yellow"/>
        </w:rPr>
        <w:t>3</w:t>
      </w:r>
      <w:r w:rsidRPr="513B06F9" w:rsidR="513B06F9">
        <w:rPr>
          <w:color w:val="FF0000"/>
          <w:highlight w:val="yellow"/>
        </w:rPr>
        <w:t>1</w:t>
      </w:r>
      <w:r w:rsidRPr="513B06F9" w:rsidR="001D2CC3">
        <w:rPr>
          <w:highlight w:val="yellow"/>
        </w:rPr>
        <w:t>)</w:t>
      </w:r>
      <w:r w:rsidRPr="513B06F9" w:rsidR="513B06F9">
        <w:rPr>
          <w:color w:val="FF0000"/>
        </w:rPr>
        <w:t xml:space="preserve">číslovanie príloh by malo byť od 1</w:t>
      </w:r>
      <w:r w:rsidRPr="001D2CC3" w:rsidR="513B06F9">
        <w:rPr/>
        <w:t xml:space="preserve"> </w:t>
      </w:r>
      <w:r w:rsidRPr="001D2CC3" w:rsidR="00524F65">
        <w:rPr/>
        <w:t xml:space="preserve">a v nadväznosti na túto klasifikáciu predstavuje všetky dostupné postupy vo verejnom obstarávaní </w:t>
      </w:r>
      <w:r w:rsidR="005B7893">
        <w:rPr/>
        <w:t xml:space="preserve">upravené zákonom o VO </w:t>
      </w:r>
      <w:r w:rsidRPr="001D2CC3" w:rsidR="00524F65">
        <w:rPr/>
        <w:t>s poukázaním na vhodnosť ich aplikácie pre určité kategórie</w:t>
      </w:r>
      <w:r w:rsidRPr="001D2CC3" w:rsidR="005171C5">
        <w:rPr/>
        <w:t xml:space="preserve"> IKT</w:t>
      </w:r>
      <w:r w:rsidR="001D2CC3">
        <w:rPr/>
        <w:t xml:space="preserve"> (</w:t>
      </w:r>
      <w:r w:rsidRPr="513B06F9" w:rsidR="001D2CC3">
        <w:rPr>
          <w:b w:val="1"/>
          <w:bCs w:val="1"/>
          <w:highlight w:val="yellow"/>
        </w:rPr>
        <w:t xml:space="preserve">Príloha č. </w:t>
      </w:r>
      <w:r w:rsidRPr="513B06F9" w:rsidR="001D2CC3">
        <w:rPr>
          <w:b w:val="1"/>
          <w:bCs w:val="1"/>
          <w:strike w:val="1"/>
          <w:highlight w:val="yellow"/>
        </w:rPr>
        <w:t>4</w:t>
      </w:r>
      <w:r w:rsidRPr="513B06F9" w:rsidR="513B06F9">
        <w:rPr>
          <w:b w:val="1"/>
          <w:bCs w:val="1"/>
          <w:strike w:val="1"/>
          <w:color w:val="FF0000"/>
          <w:highlight w:val="yellow"/>
        </w:rPr>
        <w:t>2</w:t>
      </w:r>
      <w:r w:rsidRPr="513B06F9" w:rsidR="001D2CC3">
        <w:rPr>
          <w:b w:val="1"/>
          <w:bCs w:val="1"/>
        </w:rPr>
        <w:t xml:space="preserve"> a Príloha č. </w:t>
      </w:r>
      <w:r w:rsidRPr="513B06F9" w:rsidR="001D2CC3">
        <w:rPr>
          <w:b w:val="1"/>
          <w:bCs w:val="1"/>
          <w:strike w:val="1"/>
          <w:highlight w:val="yellow"/>
        </w:rPr>
        <w:t>5</w:t>
      </w:r>
      <w:r w:rsidRPr="513B06F9" w:rsidR="513B06F9">
        <w:rPr>
          <w:b w:val="1"/>
          <w:bCs w:val="1"/>
          <w:strike w:val="1"/>
          <w:highlight w:val="yellow"/>
        </w:rPr>
        <w:t xml:space="preserve"> </w:t>
      </w:r>
      <w:r w:rsidRPr="513B06F9" w:rsidR="513B06F9">
        <w:rPr>
          <w:b w:val="1"/>
          <w:bCs w:val="1"/>
          <w:strike w:val="0"/>
          <w:dstrike w:val="0"/>
          <w:color w:val="FF0000"/>
          <w:highlight w:val="yellow"/>
        </w:rPr>
        <w:t>3</w:t>
      </w:r>
      <w:r w:rsidRPr="513B06F9" w:rsidR="001D2CC3">
        <w:rPr>
          <w:strike w:val="0"/>
          <w:dstrike w:val="0"/>
          <w:color w:val="FF0000"/>
        </w:rPr>
        <w:t>)</w:t>
      </w:r>
      <w:r w:rsidRPr="001D2CC3" w:rsidR="00524F65">
        <w:rPr/>
        <w:t>. Koncepcia sa venuje jednotlivým kľúčovým oblastiam verejného obstarávania od prípravných trhových konzultácií</w:t>
      </w:r>
      <w:r w:rsidR="001D2CC3">
        <w:rPr/>
        <w:t xml:space="preserve"> (</w:t>
      </w:r>
      <w:r w:rsidRPr="00E46B89" w:rsidR="001D2CC3">
        <w:rPr>
          <w:b/>
        </w:rPr>
        <w:t xml:space="preserve">Príloha č. </w:t>
      </w:r>
      <w:r w:rsidRPr="00E46B89" w:rsidR="00E46B89">
        <w:rPr>
          <w:b/>
        </w:rPr>
        <w:t>7</w:t>
      </w:r>
      <w:r w:rsidR="001D2CC3">
        <w:rPr/>
        <w:t>)</w:t>
      </w:r>
      <w:r w:rsidRPr="001D2CC3" w:rsidR="00524F65">
        <w:rPr/>
        <w:t xml:space="preserve">, cez </w:t>
      </w:r>
      <w:r w:rsidRPr="001D2CC3" w:rsidR="005171C5">
        <w:rPr/>
        <w:t>problematiku</w:t>
      </w:r>
      <w:r w:rsidR="001D2CC3">
        <w:rPr/>
        <w:t xml:space="preserve"> opisu predmetu zákazky (</w:t>
      </w:r>
      <w:r w:rsidRPr="001D2CC3" w:rsidR="001D2CC3">
        <w:rPr>
          <w:b/>
        </w:rPr>
        <w:t>Príloha č. 6</w:t>
      </w:r>
      <w:r w:rsidR="001D2CC3">
        <w:rPr/>
        <w:t>),</w:t>
      </w:r>
      <w:r w:rsidRPr="001D2CC3" w:rsidR="005171C5">
        <w:rPr/>
        <w:t xml:space="preserve"> delenia zákaziek</w:t>
      </w:r>
      <w:r w:rsidRPr="001D2CC3" w:rsidR="00524F65">
        <w:rPr/>
        <w:t xml:space="preserve"> na časti</w:t>
      </w:r>
      <w:r w:rsidR="00E46B89">
        <w:rPr/>
        <w:t xml:space="preserve"> (</w:t>
      </w:r>
      <w:r w:rsidRPr="00E46B89" w:rsidR="00E46B89">
        <w:rPr>
          <w:b/>
        </w:rPr>
        <w:t xml:space="preserve">Príloha č. </w:t>
      </w:r>
      <w:r w:rsidR="00E46B89">
        <w:rPr>
          <w:b/>
        </w:rPr>
        <w:t>8</w:t>
      </w:r>
      <w:r w:rsidR="00E46B89">
        <w:rPr/>
        <w:t>)</w:t>
      </w:r>
      <w:r w:rsidRPr="001D2CC3" w:rsidR="00524F65">
        <w:rPr/>
        <w:t>, stanovenia vhodných a primeraných podmienok účasti</w:t>
      </w:r>
      <w:r w:rsidR="001D2CC3">
        <w:rPr/>
        <w:t xml:space="preserve"> (</w:t>
      </w:r>
      <w:r w:rsidRPr="001D2CC3" w:rsidR="001D2CC3">
        <w:rPr>
          <w:b/>
        </w:rPr>
        <w:t xml:space="preserve">Príloha č. </w:t>
      </w:r>
      <w:r w:rsidR="00E46B89">
        <w:rPr>
          <w:b/>
        </w:rPr>
        <w:t>10</w:t>
      </w:r>
      <w:r w:rsidR="001D2CC3">
        <w:rPr/>
        <w:t>)</w:t>
      </w:r>
      <w:r w:rsidRPr="001D2CC3" w:rsidR="00524F65">
        <w:rPr/>
        <w:t xml:space="preserve"> a kritérií na vyhodnotenie ponúk</w:t>
      </w:r>
      <w:r w:rsidR="00E46B89">
        <w:rPr/>
        <w:t xml:space="preserve"> (</w:t>
      </w:r>
      <w:r w:rsidRPr="00E46B89" w:rsidR="00E46B89">
        <w:rPr>
          <w:b/>
        </w:rPr>
        <w:t>Príloha č. 11</w:t>
      </w:r>
      <w:r w:rsidR="00E46B89">
        <w:rPr/>
        <w:t>)</w:t>
      </w:r>
      <w:r w:rsidRPr="001D2CC3" w:rsidR="00524F65">
        <w:rPr/>
        <w:t>.</w:t>
      </w:r>
      <w:r w:rsidR="001D2CC3">
        <w:rPr/>
        <w:t xml:space="preserve"> Koncepcia upravuje</w:t>
      </w:r>
      <w:r w:rsidRPr="001D2CC3" w:rsidR="001D2CC3">
        <w:rPr/>
        <w:t xml:space="preserve"> aj p</w:t>
      </w:r>
      <w:r w:rsidR="001D2CC3">
        <w:rPr/>
        <w:t>roblematiku</w:t>
      </w:r>
      <w:r w:rsidRPr="001D2CC3" w:rsidR="001D2CC3">
        <w:rPr/>
        <w:t xml:space="preserve"> verejného obstarávania IKT vo väzbe na bežnú dostupnosť na trhu</w:t>
      </w:r>
      <w:r w:rsidR="005B7893">
        <w:rPr/>
        <w:t xml:space="preserve"> a s tým spojenú možnosť zadávania zákaziek s využitím elektronického trhoviska</w:t>
      </w:r>
      <w:r w:rsidRPr="001D2CC3" w:rsidR="001D2CC3">
        <w:rPr/>
        <w:t xml:space="preserve"> (</w:t>
      </w:r>
      <w:r w:rsidR="00E46B89">
        <w:rPr>
          <w:b/>
        </w:rPr>
        <w:t>Príloha č. 9</w:t>
      </w:r>
      <w:r w:rsidRPr="001D2CC3" w:rsidR="001D2CC3">
        <w:rPr/>
        <w:t>).</w:t>
      </w:r>
      <w:r w:rsidR="001D2CC3">
        <w:rPr/>
        <w:t xml:space="preserve"> </w:t>
      </w:r>
      <w:r w:rsidR="00524F65">
        <w:rPr/>
        <w:t xml:space="preserve">Osobitná </w:t>
      </w:r>
      <w:r w:rsidR="001D2CC3">
        <w:rPr/>
        <w:t>pozornosť</w:t>
      </w:r>
      <w:r w:rsidR="00524F65">
        <w:rPr/>
        <w:t xml:space="preserve"> je venovaná odbornosti členov komisie</w:t>
      </w:r>
      <w:r w:rsidR="005B7893">
        <w:rPr/>
        <w:t xml:space="preserve"> na vyhodnotenie ponúk</w:t>
      </w:r>
      <w:r w:rsidR="001D2CC3">
        <w:rPr/>
        <w:t xml:space="preserve"> a</w:t>
      </w:r>
      <w:r w:rsidR="005B7893">
        <w:rPr/>
        <w:t xml:space="preserve"> tiež </w:t>
      </w:r>
      <w:r w:rsidR="001D2CC3">
        <w:rPr/>
        <w:t>poroty v súťaži návrhov (</w:t>
      </w:r>
      <w:r w:rsidR="00E46B89">
        <w:rPr>
          <w:b/>
        </w:rPr>
        <w:t>Príloha č. 12</w:t>
      </w:r>
      <w:r w:rsidR="001D2CC3">
        <w:rPr/>
        <w:t>)</w:t>
      </w:r>
      <w:r w:rsidR="00524F65">
        <w:rPr/>
        <w:t xml:space="preserve">. Nakoľko jednou z prioritných oblastí je zníženie závislosti verejných </w:t>
      </w:r>
      <w:r w:rsidR="00DB085A">
        <w:rPr/>
        <w:t>obstarávateľov</w:t>
      </w:r>
      <w:r w:rsidR="00524F65">
        <w:rPr/>
        <w:t xml:space="preserve"> na jednom dodávateľovi a odstránenie tzv. </w:t>
      </w:r>
      <w:proofErr w:type="spellStart"/>
      <w:r w:rsidR="00524F65">
        <w:rPr/>
        <w:t>lock</w:t>
      </w:r>
      <w:proofErr w:type="spellEnd"/>
      <w:r w:rsidR="00524F65">
        <w:rPr/>
        <w:t xml:space="preserve">-in problému pri verejnom obstarávaní IKT, </w:t>
      </w:r>
      <w:r w:rsidR="00DB085A">
        <w:rPr/>
        <w:t>pozornosť je venovaná aj otázke autorských práv a</w:t>
      </w:r>
      <w:r w:rsidR="001D2CC3">
        <w:rPr/>
        <w:t> </w:t>
      </w:r>
      <w:r w:rsidR="00DB085A">
        <w:rPr/>
        <w:t>licencií</w:t>
      </w:r>
      <w:r w:rsidR="001D2CC3">
        <w:rPr/>
        <w:t xml:space="preserve"> (</w:t>
      </w:r>
      <w:r w:rsidR="00E46B89">
        <w:rPr>
          <w:b/>
        </w:rPr>
        <w:t>Príloha č. 13</w:t>
      </w:r>
      <w:r w:rsidR="001D2CC3">
        <w:rPr/>
        <w:t>)</w:t>
      </w:r>
      <w:r w:rsidR="00DB085A">
        <w:rPr/>
        <w:t>. Z postupov vo verejnom obstarávaní sa venuje osobitná pozornosť súťaži návrhov</w:t>
      </w:r>
      <w:r w:rsidR="00E8767F">
        <w:rPr/>
        <w:t xml:space="preserve"> s následným</w:t>
      </w:r>
      <w:r w:rsidRPr="00E8767F" w:rsidR="00E8767F">
        <w:rPr/>
        <w:t xml:space="preserve"> </w:t>
      </w:r>
      <w:r w:rsidR="00E8767F">
        <w:rPr/>
        <w:t>použitím priameho rokovacieho konania</w:t>
      </w:r>
      <w:r w:rsidR="001D2CC3">
        <w:rPr/>
        <w:t xml:space="preserve"> (</w:t>
      </w:r>
      <w:r w:rsidRPr="001D2CC3" w:rsidR="001D2CC3">
        <w:rPr>
          <w:b/>
        </w:rPr>
        <w:t>Príloha č. 2</w:t>
      </w:r>
      <w:r w:rsidR="001D2CC3">
        <w:rPr/>
        <w:t>)</w:t>
      </w:r>
      <w:r w:rsidR="00DB085A">
        <w:rPr/>
        <w:t xml:space="preserve">, ako jednému z možných </w:t>
      </w:r>
      <w:r w:rsidR="005171C5">
        <w:rPr/>
        <w:t>postupov na verejné obstarávanie</w:t>
      </w:r>
      <w:r w:rsidR="00DB085A">
        <w:rPr/>
        <w:t xml:space="preserve"> unikátnych SW diel. </w:t>
      </w:r>
      <w:r w:rsidRPr="513B06F9" w:rsidR="00DB085A">
        <w:rPr>
          <w:strike w:val="1"/>
        </w:rPr>
        <w:t xml:space="preserve">Cieľom materiálu je</w:t>
      </w:r>
      <w:r w:rsidR="00DB085A">
        <w:rPr/>
        <w:t xml:space="preserve"> </w:t>
      </w:r>
      <w:r w:rsidRPr="513B06F9" w:rsidR="00DB085A">
        <w:rPr>
          <w:strike w:val="1"/>
        </w:rPr>
        <w:t xml:space="preserve">ponúknuť</w:t>
      </w:r>
      <w:r w:rsidR="00DB085A">
        <w:rPr/>
        <w:t xml:space="preserve"> </w:t>
      </w:r>
      <w:r w:rsidRPr="513B06F9" w:rsidR="513B06F9">
        <w:rPr>
          <w:color w:val="FF0000"/>
        </w:rPr>
        <w:t xml:space="preserve">Koncepcia ponúka </w:t>
      </w:r>
      <w:r w:rsidR="00DB085A">
        <w:rPr/>
        <w:t xml:space="preserve">aj návrh riešenia v prípade potreby predĺženia existujúcich prevádzkových zmlúv na SW diela, </w:t>
      </w:r>
      <w:r w:rsidR="00E8767F">
        <w:rPr/>
        <w:t>a to postupom priameho rokovacieho konania</w:t>
      </w:r>
      <w:r w:rsidR="0077341E">
        <w:rPr/>
        <w:t xml:space="preserve"> (</w:t>
      </w:r>
      <w:r w:rsidRPr="0077341E" w:rsidR="0077341E">
        <w:rPr>
          <w:b/>
        </w:rPr>
        <w:t>Príloha č. 1</w:t>
      </w:r>
      <w:r w:rsidR="0077341E">
        <w:rPr/>
        <w:t>)</w:t>
      </w:r>
      <w:r w:rsidR="00E8767F">
        <w:rPr/>
        <w:t xml:space="preserve">, alebo </w:t>
      </w:r>
      <w:r w:rsidR="00DB085A">
        <w:rPr/>
        <w:t>zme</w:t>
      </w:r>
      <w:r w:rsidR="005B7893">
        <w:rPr/>
        <w:t xml:space="preserve">nou </w:t>
      </w:r>
      <w:r w:rsidR="006122FE">
        <w:rPr/>
        <w:t>pôvodnej zmluvy</w:t>
      </w:r>
      <w:r w:rsidR="005B7893">
        <w:rPr/>
        <w:t xml:space="preserve"> (uzavretím dodatku)</w:t>
      </w:r>
      <w:r w:rsidR="006122FE">
        <w:rPr/>
        <w:t xml:space="preserve">, </w:t>
      </w:r>
      <w:r w:rsidR="005B7893">
        <w:rPr/>
        <w:t>v nadväznosti na pravidlá upravené</w:t>
      </w:r>
      <w:r w:rsidR="00DB085A">
        <w:rPr/>
        <w:t xml:space="preserve"> v ustanove</w:t>
      </w:r>
      <w:r w:rsidR="005171C5">
        <w:rPr/>
        <w:t>ní § 18 zákona o</w:t>
      </w:r>
      <w:r w:rsidR="0077341E">
        <w:rPr/>
        <w:t> </w:t>
      </w:r>
      <w:r w:rsidR="005171C5">
        <w:rPr/>
        <w:t>VO</w:t>
      </w:r>
      <w:r w:rsidR="0077341E">
        <w:rPr/>
        <w:t xml:space="preserve"> (</w:t>
      </w:r>
      <w:r w:rsidR="00870DC4">
        <w:rPr>
          <w:b/>
        </w:rPr>
        <w:t xml:space="preserve">Príloha </w:t>
      </w:r>
      <w:r w:rsidRPr="0077341E" w:rsidR="0077341E">
        <w:rPr>
          <w:b/>
        </w:rPr>
        <w:t>č. 1</w:t>
      </w:r>
      <w:r w:rsidR="00E46B89">
        <w:rPr>
          <w:b/>
        </w:rPr>
        <w:t>4</w:t>
      </w:r>
      <w:r w:rsidR="0077341E">
        <w:rPr/>
        <w:t>)</w:t>
      </w:r>
      <w:r w:rsidR="00DB085A">
        <w:rPr/>
        <w:t>.</w:t>
      </w:r>
      <w:r w:rsidR="00EC0090">
        <w:rPr/>
        <w:t xml:space="preserve"> Tento materiál </w:t>
      </w:r>
      <w:r w:rsidR="00967D87">
        <w:rPr/>
        <w:t>poukazuje aj na</w:t>
      </w:r>
      <w:r w:rsidR="00967D87">
        <w:rPr>
          <w:rFonts w:cstheme="minorHAnsi"/>
        </w:rPr>
        <w:t xml:space="preserve"> stanoviská</w:t>
      </w:r>
      <w:r w:rsidR="005B7893">
        <w:rPr>
          <w:rFonts w:cstheme="minorHAnsi"/>
        </w:rPr>
        <w:t xml:space="preserve"> Európskej k</w:t>
      </w:r>
      <w:r w:rsidRPr="00425D28" w:rsidR="00EC0090">
        <w:rPr>
          <w:rFonts w:cstheme="minorHAnsi"/>
        </w:rPr>
        <w:t>omisie</w:t>
      </w:r>
      <w:r w:rsidR="00EC0090">
        <w:rPr>
          <w:rFonts w:cstheme="minorHAnsi"/>
        </w:rPr>
        <w:t xml:space="preserve"> v oblasti verejného obstarávania SW riešení so zameraním sa na súťaž návrhov s následným priamym rokovacím konaním</w:t>
      </w:r>
      <w:r w:rsidRPr="00425D28" w:rsidR="00EC0090">
        <w:rPr>
          <w:rFonts w:cstheme="minorHAnsi"/>
        </w:rPr>
        <w:t>.</w:t>
      </w:r>
      <w:r w:rsidRPr="00425D28" w:rsidR="00EC0090">
        <w:rPr>
          <w:rStyle w:val="Odkaznapoznmkupodiarou"/>
          <w:rFonts w:cstheme="minorHAnsi"/>
        </w:rPr>
        <w:footnoteReference w:id="1"/>
      </w:r>
      <w:r w:rsidRPr="00425D28" w:rsidR="00EC0090">
        <w:rPr>
          <w:rFonts w:cstheme="minorHAnsi"/>
        </w:rPr>
        <w:t xml:space="preserve">  </w:t>
      </w:r>
    </w:p>
    <w:p w:rsidR="00934A73" w:rsidP="006122FE" w:rsidRDefault="00934A73" w14:paraId="6BD65BDB" w14:textId="7BBA0784">
      <w:pPr>
        <w:spacing w:line="240" w:lineRule="auto"/>
        <w:jc w:val="both"/>
      </w:pPr>
    </w:p>
    <w:p w:rsidR="00A61525" w:rsidP="006122FE" w:rsidRDefault="006122FE" w14:paraId="221E1578" w14:textId="1449DD53">
      <w:pPr>
        <w:spacing w:line="240" w:lineRule="auto"/>
        <w:jc w:val="both"/>
      </w:pPr>
      <w:r>
        <w:lastRenderedPageBreak/>
        <w:t>K</w:t>
      </w:r>
      <w:r w:rsidR="00DB085A">
        <w:t>oncepci</w:t>
      </w:r>
      <w:r w:rsidR="00E46B89">
        <w:t>a</w:t>
      </w:r>
      <w:r w:rsidR="00A61525">
        <w:t xml:space="preserve"> </w:t>
      </w:r>
      <w:r w:rsidR="006A41E4">
        <w:t xml:space="preserve">pomenúva základné témy </w:t>
      </w:r>
      <w:r>
        <w:t xml:space="preserve">a v jednotlivých prílohách, </w:t>
      </w:r>
      <w:r w:rsidR="00DB085A">
        <w:t>na úrovni väčšieho detailu</w:t>
      </w:r>
      <w:r w:rsidR="00A61525">
        <w:t>,</w:t>
      </w:r>
      <w:r w:rsidR="00DB085A">
        <w:t xml:space="preserve"> </w:t>
      </w:r>
      <w:r>
        <w:t xml:space="preserve">metodicky </w:t>
      </w:r>
      <w:r w:rsidR="00DB085A">
        <w:t>rozprac</w:t>
      </w:r>
      <w:r w:rsidR="006A41E4">
        <w:t>úva</w:t>
      </w:r>
      <w:r w:rsidR="00DB085A">
        <w:t xml:space="preserve"> vybran</w:t>
      </w:r>
      <w:r w:rsidR="006A41E4">
        <w:t>é</w:t>
      </w:r>
      <w:r w:rsidR="00DB085A">
        <w:t xml:space="preserve"> </w:t>
      </w:r>
      <w:r>
        <w:t>tém</w:t>
      </w:r>
      <w:r w:rsidR="006A41E4">
        <w:t>y spojené</w:t>
      </w:r>
      <w:r w:rsidR="00DB085A">
        <w:t xml:space="preserve"> s verejným obstarávaním IKT.</w:t>
      </w:r>
      <w:r w:rsidRPr="00DB085A" w:rsidR="00DB085A">
        <w:t xml:space="preserve"> </w:t>
      </w:r>
    </w:p>
    <w:p w:rsidR="00DB085A" w:rsidP="006122FE" w:rsidRDefault="001000FA" w14:paraId="70534DFC" w14:textId="55471A85">
      <w:pPr>
        <w:spacing w:line="240" w:lineRule="auto"/>
        <w:jc w:val="both"/>
      </w:pPr>
      <w:r>
        <w:t xml:space="preserve">Stanovené ciele </w:t>
      </w:r>
      <w:r w:rsidR="006A41E4">
        <w:t xml:space="preserve">koncepcie </w:t>
      </w:r>
      <w:r>
        <w:t>je možné splniť</w:t>
      </w:r>
      <w:r w:rsidR="006A41E4">
        <w:t xml:space="preserve"> zameraním sa na nasledovné oblasti</w:t>
      </w:r>
      <w:r>
        <w:t>:</w:t>
      </w:r>
    </w:p>
    <w:p w:rsidR="001000FA" w:rsidP="001000FA" w:rsidRDefault="001000FA" w14:paraId="4FFE3111" w14:textId="410DCB1E">
      <w:pPr>
        <w:pStyle w:val="Odsekzoznamu"/>
        <w:numPr>
          <w:ilvl w:val="0"/>
          <w:numId w:val="12"/>
        </w:numPr>
        <w:spacing w:line="240" w:lineRule="auto"/>
        <w:jc w:val="both"/>
      </w:pPr>
      <w:r>
        <w:t xml:space="preserve">poukázaním na potrebu odstránenia </w:t>
      </w:r>
      <w:proofErr w:type="spellStart"/>
      <w:r>
        <w:t>lock</w:t>
      </w:r>
      <w:proofErr w:type="spellEnd"/>
      <w:r>
        <w:t xml:space="preserve">-in problému a nastavenia </w:t>
      </w:r>
      <w:r w:rsidR="006A41E4">
        <w:t xml:space="preserve">otvorených </w:t>
      </w:r>
      <w:r>
        <w:t xml:space="preserve">súťažných postupov verejného obstarávania pro </w:t>
      </w:r>
      <w:proofErr w:type="spellStart"/>
      <w:r>
        <w:t>futuro</w:t>
      </w:r>
      <w:proofErr w:type="spellEnd"/>
      <w:r>
        <w:t>,</w:t>
      </w:r>
    </w:p>
    <w:p w:rsidR="001000FA" w:rsidP="001000FA" w:rsidRDefault="001000FA" w14:paraId="68A08815" w14:textId="36621CA1">
      <w:pPr>
        <w:pStyle w:val="Odsekzoznamu"/>
        <w:numPr>
          <w:ilvl w:val="0"/>
          <w:numId w:val="12"/>
        </w:numPr>
        <w:spacing w:line="240" w:lineRule="auto"/>
        <w:jc w:val="both"/>
      </w:pPr>
      <w:r>
        <w:t>zohľadnením plánovaného obstarávania SW s ohľadom na celý životný cyklus vrátene prevádzky, údržby a rozvoja s následnou migráciou na nový SW za súčinnosti pôvodného dodávateľa,</w:t>
      </w:r>
    </w:p>
    <w:p w:rsidR="001000FA" w:rsidP="001000FA" w:rsidRDefault="001000FA" w14:paraId="62C4F396" w14:textId="77777777">
      <w:pPr>
        <w:pStyle w:val="Odsekzoznamu"/>
        <w:numPr>
          <w:ilvl w:val="0"/>
          <w:numId w:val="12"/>
        </w:numPr>
        <w:spacing w:line="240" w:lineRule="auto"/>
        <w:jc w:val="both"/>
      </w:pPr>
      <w:r>
        <w:t xml:space="preserve">podporou hospodárskej súťaže na trhu IKT, </w:t>
      </w:r>
    </w:p>
    <w:p w:rsidR="001000FA" w:rsidP="001000FA" w:rsidRDefault="001000FA" w14:paraId="76CFB948" w14:textId="77777777">
      <w:pPr>
        <w:pStyle w:val="Odsekzoznamu"/>
        <w:numPr>
          <w:ilvl w:val="0"/>
          <w:numId w:val="12"/>
        </w:numPr>
        <w:spacing w:line="240" w:lineRule="auto"/>
        <w:jc w:val="both"/>
      </w:pPr>
      <w:r>
        <w:t xml:space="preserve">podporou </w:t>
      </w:r>
      <w:proofErr w:type="spellStart"/>
      <w:r>
        <w:t>open</w:t>
      </w:r>
      <w:proofErr w:type="spellEnd"/>
      <w:r>
        <w:t xml:space="preserve"> SW alebo využitia štandardizovaných licencií, ktoré by zabraňovali stavu </w:t>
      </w:r>
      <w:proofErr w:type="spellStart"/>
      <w:r>
        <w:t>lock</w:t>
      </w:r>
      <w:proofErr w:type="spellEnd"/>
      <w:r>
        <w:t xml:space="preserve">-in, </w:t>
      </w:r>
    </w:p>
    <w:p w:rsidR="001000FA" w:rsidP="6CFBDB04" w:rsidRDefault="00CE6C80" w14:paraId="3B2804A8" w14:textId="14814B13">
      <w:pPr>
        <w:pStyle w:val="Normlny"/>
        <w:numPr>
          <w:ilvl w:val="0"/>
          <w:numId w:val="12"/>
        </w:numPr>
        <w:spacing w:line="240" w:lineRule="auto"/>
        <w:jc w:val="both"/>
      </w:pPr>
      <w:r w:rsidRPr="6CFBDB04" w:rsidR="6CFBDB04">
        <w:rPr>
          <w:highlight w:val="green"/>
        </w:rPr>
        <w:t xml:space="preserve">presadzovaním </w:t>
      </w:r>
      <w:r w:rsidRPr="6CFBDB04" w:rsidR="6CFBDB04">
        <w:rPr>
          <w:highlight w:val="green"/>
        </w:rPr>
        <w:t>primeranej miery agilných postupov vo verejnom obstarávaní SW diel a postupov verejného obstarávania vhodných  pre aplikáciu agilných postupov v realizácii SW diel</w:t>
      </w:r>
      <w:r w:rsidR="6CFBDB04">
        <w:rPr/>
        <w:t xml:space="preserve"> </w:t>
      </w:r>
    </w:p>
    <w:p w:rsidR="001000FA" w:rsidP="6CFBDB04" w:rsidRDefault="00CE6C80" w14:paraId="47416008" w14:textId="4AC3CBD9">
      <w:pPr>
        <w:pStyle w:val="Normlny"/>
        <w:spacing w:line="240" w:lineRule="auto"/>
        <w:jc w:val="both"/>
      </w:pPr>
      <w:r w:rsidRPr="6CFBDB04" w:rsidR="6CFBDB04">
        <w:rPr>
          <w:highlight w:val="green"/>
        </w:rPr>
        <w:t xml:space="preserve">Komentár: </w:t>
      </w:r>
      <w:r w:rsidRPr="6CFBDB04" w:rsidR="6CFBDB04">
        <w:rPr>
          <w:highlight w:val="green"/>
        </w:rPr>
        <w:t xml:space="preserve">Ide len o </w:t>
      </w:r>
      <w:r w:rsidRPr="6CFBDB04" w:rsidR="6CFBDB04">
        <w:rPr>
          <w:highlight w:val="green"/>
        </w:rPr>
        <w:t>ciastocne uplatnenie agilnych postupov, nie je snahou vylucne aplikovat agilny postup. Ide o mix roznych postupov, zvysenie miery agility.</w:t>
      </w:r>
    </w:p>
    <w:p w:rsidR="001000FA" w:rsidP="001000FA" w:rsidRDefault="00CE6C80" w14:paraId="2335031B" w14:textId="43AE49BC" w14:noSpellErr="1">
      <w:pPr>
        <w:pStyle w:val="Odsekzoznamu"/>
        <w:numPr>
          <w:ilvl w:val="0"/>
          <w:numId w:val="12"/>
        </w:numPr>
        <w:spacing w:line="240" w:lineRule="auto"/>
        <w:jc w:val="both"/>
      </w:pPr>
      <w:r w:rsidRPr="6CFBDB04">
        <w:rPr>
          <w:strike w:val="1"/>
        </w:rPr>
        <w:t xml:space="preserve">využívanie agilných postupov pri verejnom obstarávaní </w:t>
      </w:r>
      <w:r w:rsidRPr="6CFBDB04" w:rsidR="001000FA">
        <w:rPr>
          <w:strike w:val="1"/>
        </w:rPr>
        <w:t>SW</w:t>
      </w:r>
      <w:r w:rsidRPr="6CFBDB04">
        <w:rPr>
          <w:strike w:val="1"/>
        </w:rPr>
        <w:t xml:space="preserve"> diel</w:t>
      </w:r>
      <w:r w:rsidR="001000FA">
        <w:rPr/>
        <w:t xml:space="preserve">, </w:t>
      </w:r>
    </w:p>
    <w:p w:rsidR="001000FA" w:rsidP="001000FA" w:rsidRDefault="001000FA" w14:paraId="712CA263" w14:textId="77777777">
      <w:pPr>
        <w:pStyle w:val="Odsekzoznamu"/>
        <w:numPr>
          <w:ilvl w:val="0"/>
          <w:numId w:val="12"/>
        </w:numPr>
        <w:spacing w:line="240" w:lineRule="auto"/>
        <w:jc w:val="both"/>
      </w:pPr>
      <w:r>
        <w:t xml:space="preserve">podporou tvorby a budovania odborných kapacít na strane verejných obstarávateľov, ktorí by sa stávali rovnocennými partnermi hospodárskym subjektom/dodávateľom, </w:t>
      </w:r>
    </w:p>
    <w:p w:rsidRPr="00BE0180" w:rsidR="001000FA" w:rsidP="001000FA" w:rsidRDefault="001000FA" w14:paraId="08802041" w14:textId="799FBDFC" w14:noSpellErr="1">
      <w:pPr>
        <w:pStyle w:val="Odsekzoznamu"/>
        <w:numPr>
          <w:ilvl w:val="0"/>
          <w:numId w:val="12"/>
        </w:numPr>
        <w:spacing w:line="240" w:lineRule="auto"/>
        <w:jc w:val="both"/>
      </w:pPr>
      <w:r>
        <w:rPr/>
        <w:t>podporou sledovania dodávateľských a subdodávateľských reťazcov aj nad rámec platnej právnej úpravy vo forme zmluvných dojednaní, ktoré by určili povinnosť oznamovať akéhokoľvek subdo</w:t>
      </w:r>
      <w:r w:rsidR="00CE6C80">
        <w:rPr/>
        <w:t>dávateľa, ktorý realizuje podstatnú</w:t>
      </w:r>
      <w:r>
        <w:rPr/>
        <w:t xml:space="preserve"> časť SW, čo by prospelo k čestnej hospodárskej súťaži.  </w:t>
      </w:r>
    </w:p>
    <w:p w:rsidRPr="00DB085A" w:rsidR="003C4911" w:rsidP="006122FE" w:rsidRDefault="00A95E39" w14:paraId="5ED6315D" w14:textId="14EB4B2E">
      <w:pPr>
        <w:pStyle w:val="Nadpis1"/>
        <w:numPr>
          <w:ilvl w:val="0"/>
          <w:numId w:val="6"/>
        </w:numPr>
        <w:spacing w:line="240" w:lineRule="auto"/>
      </w:pPr>
      <w:bookmarkStart w:name="_Toc494666512" w:id="2"/>
      <w:r>
        <w:t>Verejné o</w:t>
      </w:r>
      <w:r w:rsidRPr="00DB085A" w:rsidR="00CC5FB5">
        <w:t>bstarávanie IKT diel</w:t>
      </w:r>
      <w:bookmarkEnd w:id="2"/>
    </w:p>
    <w:p w:rsidR="00E3696E" w:rsidP="006122FE" w:rsidRDefault="00E3696E" w14:paraId="2064F741" w14:textId="77777777">
      <w:pPr>
        <w:spacing w:line="240" w:lineRule="auto"/>
        <w:jc w:val="both"/>
      </w:pPr>
    </w:p>
    <w:p w:rsidR="6CFBDB04" w:rsidP="6CFBDB04" w:rsidRDefault="6CFBDB04" w14:paraId="56D81F75" w14:noSpellErr="1" w14:textId="3B2804A8">
      <w:pPr>
        <w:pStyle w:val="Nadpis2"/>
      </w:pPr>
      <w:r w:rsidRPr="6CFBDB04" w:rsidR="6CFBDB04">
        <w:rPr>
          <w:highlight w:val="green"/>
        </w:rPr>
        <w:t xml:space="preserve">2.1. </w:t>
      </w:r>
      <w:r w:rsidRPr="6CFBDB04" w:rsidR="6CFBDB04">
        <w:rPr>
          <w:highlight w:val="green"/>
        </w:rPr>
        <w:t xml:space="preserve">       </w:t>
      </w:r>
      <w:r w:rsidRPr="6CFBDB04" w:rsidR="6CFBDB04">
        <w:rPr>
          <w:highlight w:val="green"/>
        </w:rPr>
        <w:t>Súčasný stav</w:t>
      </w:r>
    </w:p>
    <w:p w:rsidR="6CFBDB04" w:rsidP="6CFBDB04" w:rsidRDefault="6CFBDB04" w14:paraId="2558F573" w14:noSpellErr="1" w14:textId="47416008">
      <w:pPr>
        <w:spacing w:line="240" w:lineRule="auto"/>
        <w:jc w:val="both"/>
      </w:pPr>
    </w:p>
    <w:p w:rsidR="004773EE" w:rsidP="006122FE" w:rsidRDefault="003C4911" w14:paraId="181766E2" w14:textId="674D0CE2">
      <w:pPr>
        <w:spacing w:line="240" w:lineRule="auto"/>
        <w:jc w:val="both"/>
      </w:pPr>
      <w:r>
        <w:t xml:space="preserve">Problematika obstarávania </w:t>
      </w:r>
      <w:r w:rsidR="008822D3">
        <w:t>SW</w:t>
      </w:r>
      <w:r>
        <w:t xml:space="preserve"> </w:t>
      </w:r>
      <w:r w:rsidR="003A66E5">
        <w:t>je regulovaná</w:t>
      </w:r>
      <w:r>
        <w:t xml:space="preserve"> právn</w:t>
      </w:r>
      <w:r w:rsidR="003A66E5">
        <w:t>ou</w:t>
      </w:r>
      <w:r>
        <w:t xml:space="preserve"> úpravu verejného obstarávania, ktorá je reprezentovaná primárnym </w:t>
      </w:r>
      <w:r w:rsidR="003A66E5">
        <w:t xml:space="preserve">právom EÚ </w:t>
      </w:r>
      <w:r>
        <w:t>(Zmluva o fungovaní Európskej únie)</w:t>
      </w:r>
      <w:r w:rsidR="003A66E5">
        <w:t xml:space="preserve">,  </w:t>
      </w:r>
      <w:r>
        <w:t xml:space="preserve">sekundárnym právom EÚ </w:t>
      </w:r>
      <w:r w:rsidR="000A1A7A">
        <w:rPr>
          <w:rFonts w:cstheme="minorHAnsi"/>
        </w:rPr>
        <w:t>[</w:t>
      </w:r>
      <w:r>
        <w:t xml:space="preserve">najmä </w:t>
      </w:r>
      <w:r w:rsidR="000A1A7A">
        <w:t>smernica Európskeho parlamentu a Rady 2014/24/EÚ z 26. februára 2014 o verejnom obstarávaní a o zrušení smernice 2004/18/ES</w:t>
      </w:r>
      <w:r w:rsidDel="000A1A7A" w:rsidR="000A1A7A">
        <w:t xml:space="preserve"> </w:t>
      </w:r>
      <w:r w:rsidR="000A1A7A">
        <w:t>(ďalej len „</w:t>
      </w:r>
      <w:r w:rsidRPr="00E76B24" w:rsidR="000A1A7A">
        <w:rPr>
          <w:b/>
        </w:rPr>
        <w:t>Smernica 2014/24/EÚ</w:t>
      </w:r>
      <w:r w:rsidR="000A1A7A">
        <w:t>“</w:t>
      </w:r>
      <w:r>
        <w:t>)</w:t>
      </w:r>
      <w:r w:rsidR="000A1A7A">
        <w:rPr>
          <w:rFonts w:cstheme="minorHAnsi"/>
        </w:rPr>
        <w:t>]</w:t>
      </w:r>
      <w:r w:rsidR="003A66E5">
        <w:t xml:space="preserve"> a slovenskou legislatívou (</w:t>
      </w:r>
      <w:r w:rsidR="004773EE">
        <w:t xml:space="preserve">zákon </w:t>
      </w:r>
      <w:r w:rsidR="008822D3">
        <w:t>o VO</w:t>
      </w:r>
      <w:r w:rsidR="003A66E5">
        <w:t>)</w:t>
      </w:r>
      <w:r>
        <w:t>. Tieto právne predpisy predpisujú verejným obstarávateľom a obstaráva</w:t>
      </w:r>
      <w:r w:rsidR="00CE6C80">
        <w:t>teľom realizovať pri nákupe</w:t>
      </w:r>
      <w:r>
        <w:t xml:space="preserve"> </w:t>
      </w:r>
      <w:r w:rsidR="008822D3">
        <w:t>SW</w:t>
      </w:r>
      <w:r>
        <w:t xml:space="preserve"> (zákazka na dodanie tovaru alebo </w:t>
      </w:r>
      <w:r w:rsidR="00CE6C80">
        <w:t xml:space="preserve">zákazka </w:t>
      </w:r>
      <w:r>
        <w:t>na poskytnutie služby)</w:t>
      </w:r>
      <w:r w:rsidR="003A66E5">
        <w:t xml:space="preserve"> postup verejného obstarávania</w:t>
      </w:r>
      <w:r>
        <w:t>, t.</w:t>
      </w:r>
      <w:r w:rsidR="003A66E5">
        <w:t xml:space="preserve"> </w:t>
      </w:r>
      <w:r>
        <w:t xml:space="preserve">j. verejní obstarávatelia alebo obstarávatelia vynakladajú verejné finančné prostriedky za nadobudnutie práva užívať </w:t>
      </w:r>
      <w:r w:rsidR="008822D3">
        <w:t>SW</w:t>
      </w:r>
      <w:r w:rsidR="004773EE">
        <w:t xml:space="preserve"> prostredníctvom </w:t>
      </w:r>
      <w:r w:rsidR="00CE6C80">
        <w:t xml:space="preserve">výsledkov </w:t>
      </w:r>
      <w:r w:rsidR="004773EE">
        <w:t>verejného obstarávania</w:t>
      </w:r>
      <w:r>
        <w:t xml:space="preserve">. </w:t>
      </w:r>
    </w:p>
    <w:p w:rsidR="00D15B59" w:rsidP="006122FE" w:rsidRDefault="00D15B59" w14:paraId="132F028D" w14:textId="56D81F75">
      <w:pPr>
        <w:spacing w:line="240" w:lineRule="auto"/>
        <w:jc w:val="both"/>
      </w:pPr>
      <w:r>
        <w:rPr/>
        <w:t>V prostredí verejnej správy verejní obstarávatelia preinvestujú značné verejné finančné prostriedky a nevyriešením otázok súvisiacich s nadobudnutím licencie, ktorá by im umožňovala zásahy do SW aj od iných hospodárskych subjektov ako je pôvodný zhotoviteľ sa dostávajú do pozície slabšieho partnera</w:t>
      </w:r>
      <w:r w:rsidR="00CE6C80">
        <w:rPr/>
        <w:t>, čo vedie k ich</w:t>
      </w:r>
      <w:r w:rsidR="6CFBDB04">
        <w:rPr/>
        <w:t xml:space="preserve"> </w:t>
      </w:r>
      <w:r w:rsidRPr="6CFBDB04" w:rsidR="6CFBDB04">
        <w:rPr>
          <w:highlight w:val="green"/>
        </w:rPr>
        <w:t>neprirodzenej</w:t>
      </w:r>
      <w:r w:rsidR="00CE6C80">
        <w:rPr/>
        <w:t xml:space="preserve"> závislosti od pôvodného zhotoviteľa</w:t>
      </w:r>
      <w:r>
        <w:rPr/>
        <w:t xml:space="preserve"> – tzv. „</w:t>
      </w:r>
      <w:proofErr w:type="spellStart"/>
      <w:r>
        <w:rPr/>
        <w:t>lock</w:t>
      </w:r>
      <w:proofErr w:type="spellEnd"/>
      <w:r>
        <w:rPr/>
        <w:t xml:space="preserve"> in“. Takýto verejný obstarávateľ je zo strany zhotoviteľa SW nútený neustále vynakladať verejné finančné prostriedky súvisiace s úpravami SW bez toho, aby ceny za tieto služby zodpovedali trhovým podmienkam. V prostredí SW stav </w:t>
      </w:r>
      <w:proofErr w:type="spellStart"/>
      <w:r>
        <w:rPr/>
        <w:t>lock</w:t>
      </w:r>
      <w:proofErr w:type="spellEnd"/>
      <w:r w:rsidR="00CD3CCA">
        <w:rPr/>
        <w:t>-</w:t>
      </w:r>
      <w:r>
        <w:rPr/>
        <w:t xml:space="preserve">in vedie k umelému rozdeľovaniu trhu, </w:t>
      </w:r>
      <w:r w:rsidR="00CE6C80">
        <w:rPr/>
        <w:t xml:space="preserve">stráca sa súťaživosť, </w:t>
      </w:r>
      <w:r>
        <w:rPr/>
        <w:t>čo je na škodu aj samotných hospodárskych subjektov z prostredia IT</w:t>
      </w:r>
      <w:r w:rsidR="00CD3CCA">
        <w:rPr/>
        <w:t>.</w:t>
      </w:r>
    </w:p>
    <w:p w:rsidR="00CD3CCA" w:rsidP="006122FE" w:rsidRDefault="00CD3CCA" w14:paraId="52B5CB1D" w14:noSpellErr="1" w14:textId="2558F573">
      <w:pPr>
        <w:spacing w:line="240" w:lineRule="auto"/>
        <w:jc w:val="both"/>
      </w:pPr>
      <w:r w:rsidRPr="00CD3CCA">
        <w:rPr/>
        <w:t xml:space="preserve">Otvorenie trhu so softvérovými riešeniami bude mať priaznivý dopad na kvalitu riešení a</w:t>
      </w:r>
      <w:r w:rsidRPr="00CD3CCA" w:rsidR="6CFBDB04">
        <w:rPr/>
        <w:t xml:space="preserve"> </w:t>
      </w:r>
      <w:r w:rsidRPr="6CFBDB04" w:rsidR="6CFBDB04">
        <w:rPr>
          <w:rFonts w:ascii="Calibri" w:hAnsi="Calibri" w:eastAsia="Calibri" w:cs="Calibri"/>
          <w:sz w:val="22"/>
          <w:szCs w:val="22"/>
          <w:highlight w:val="green"/>
        </w:rPr>
        <w:t>zvýši konkurencieschopnosť na trhu medzi dodávateľmi a prispeje k obmedzeniu priestoru pre zneužívanie postavenia niektorých dodávateľov.</w:t>
      </w:r>
      <w:r w:rsidRPr="00CD3CCA" w:rsidR="6CFBDB04">
        <w:rPr/>
        <w:t xml:space="preserve"> </w:t>
      </w:r>
      <w:r w:rsidRPr="6CFBDB04">
        <w:rPr>
          <w:strike w:val="1"/>
        </w:rPr>
        <w:t xml:space="preserve">ukončí monopol „výhradných dodávateľov“, ktorí sú schopní umelo rozdeľovať trh na základe argumentu </w:t>
      </w:r>
      <w:r>
        <w:br/>
      </w:r>
      <w:r w:rsidRPr="6CFBDB04">
        <w:rPr>
          <w:strike w:val="1"/>
        </w:rPr>
        <w:t xml:space="preserve">o výhradnosti svojho postavenia pre toho ktorého objednávateľa (verejného obstarávateľa).</w:t>
      </w:r>
      <w:r w:rsidRPr="00CD3CCA">
        <w:rPr/>
        <w:t xml:space="preserve">  </w:t>
      </w:r>
    </w:p>
    <w:p w:rsidRPr="00576219" w:rsidR="003C4911" w:rsidP="006122FE" w:rsidRDefault="003C4911" w14:paraId="54D29EFA" w14:noSpellErr="1" w14:textId="77A4CADA">
      <w:pPr>
        <w:spacing w:line="240" w:lineRule="auto"/>
        <w:jc w:val="both"/>
        <w:rPr>
          <w:i/>
        </w:rPr>
      </w:pPr>
      <w:r>
        <w:rPr/>
        <w:t>Nové smernice EÚ o verejnom obstarávaní (rovnako tak zákon o </w:t>
      </w:r>
      <w:r w:rsidR="005171C5">
        <w:rPr/>
        <w:t>VO</w:t>
      </w:r>
      <w:r>
        <w:rPr/>
        <w:t>) navyše sprísnili použitie priameho rokovacieho konania</w:t>
      </w:r>
      <w:r w:rsidR="00F63D82">
        <w:rPr/>
        <w:t xml:space="preserve"> (ďalej aj ako </w:t>
      </w:r>
      <w:r w:rsidRPr="00F63D82" w:rsidR="00F63D82">
        <w:rPr>
          <w:b/>
        </w:rPr>
        <w:t>„PRK“</w:t>
      </w:r>
      <w:r w:rsidR="00F63D82">
        <w:rPr/>
        <w:t>)</w:t>
      </w:r>
      <w:r>
        <w:rPr/>
        <w:t xml:space="preserve"> z dôvodu existencie výhradných práv</w:t>
      </w:r>
      <w:r w:rsidR="005171C5">
        <w:rPr/>
        <w:t xml:space="preserve"> </w:t>
      </w:r>
      <w:r w:rsidR="005171C5">
        <w:rPr>
          <w:lang w:val="en-GB"/>
        </w:rPr>
        <w:t>(</w:t>
      </w:r>
      <w:r w:rsidR="005171C5">
        <w:rPr/>
        <w:t>nie je postačujúce preukázať „iba“ existenciu výhradných práv</w:t>
      </w:r>
      <w:r w:rsidR="005171C5">
        <w:rPr>
          <w:lang w:val="en-GB"/>
        </w:rPr>
        <w:t>)</w:t>
      </w:r>
      <w:r>
        <w:rPr/>
        <w:t xml:space="preserve"> a ďalej nie je možné udržiavať doterajší model</w:t>
      </w:r>
      <w:r w:rsidR="00CD3CCA">
        <w:rPr/>
        <w:t xml:space="preserve"> </w:t>
      </w:r>
      <w:r w:rsidR="00CE6C80">
        <w:rPr/>
        <w:t xml:space="preserve">verejného </w:t>
      </w:r>
      <w:r w:rsidR="00CD3CCA">
        <w:rPr/>
        <w:t>obstarávania</w:t>
      </w:r>
      <w:r w:rsidR="6CFBDB04">
        <w:rPr/>
        <w:t xml:space="preserve"> </w:t>
      </w:r>
      <w:r w:rsidRPr="6CFBDB04" w:rsidR="6CFBDB04">
        <w:rPr>
          <w:highlight w:val="green"/>
        </w:rPr>
        <w:t>prevádzky SW diel</w:t>
      </w:r>
      <w:r>
        <w:rPr/>
        <w:t xml:space="preserve">, kedy jeden dodávateľ uzatvára neustále </w:t>
      </w:r>
      <w:r w:rsidRPr="513B06F9">
        <w:rPr>
          <w:strike w:val="1"/>
        </w:rPr>
        <w:t>dodatky k pôvodnej zmluve</w:t>
      </w:r>
      <w:r w:rsidRPr="513B06F9" w:rsidR="00576219">
        <w:rPr>
          <w:strike w:val="1"/>
        </w:rPr>
        <w:t>,</w:t>
      </w:r>
      <w:r w:rsidR="00576219">
        <w:rPr/>
        <w:t xml:space="preserve"> </w:t>
      </w:r>
      <w:r w:rsidRPr="513B06F9" w:rsidR="00576219">
        <w:rPr>
          <w:strike w:val="1"/>
        </w:rPr>
        <w:t>resp.</w:t>
      </w:r>
      <w:r w:rsidR="00576219">
        <w:rPr/>
        <w:t xml:space="preserve"> nové zmluvy</w:t>
      </w:r>
      <w:r>
        <w:rPr/>
        <w:t xml:space="preserve"> prostredníctvom priameho rokovacieho konania (viď. § 81 písm. b) bod 3 zákona o </w:t>
      </w:r>
      <w:r w:rsidR="00D15B59">
        <w:rPr/>
        <w:t>VO</w:t>
      </w:r>
      <w:r>
        <w:rPr/>
        <w:t>).</w:t>
      </w:r>
      <w:r w:rsidR="00EB07C8">
        <w:rPr/>
        <w:t xml:space="preserve"> </w:t>
      </w:r>
      <w:r w:rsidR="003F0002">
        <w:rPr/>
        <w:t xml:space="preserve">V nadväznosti na sprísnenie podmienok na použitie priameho rokovacieho konania v legislatívne EÚ a jej transpozície </w:t>
      </w:r>
      <w:r w:rsidR="003F0002">
        <w:rPr/>
        <w:lastRenderedPageBreak/>
        <w:t xml:space="preserve">do zákona o VO zaujal </w:t>
      </w:r>
      <w:r w:rsidR="00EB07C8">
        <w:rPr/>
        <w:t>Úrad pre verejné obstarávanie (ďalej len „</w:t>
      </w:r>
      <w:r w:rsidRPr="00E76B24">
        <w:rPr>
          <w:b/>
        </w:rPr>
        <w:t>ÚVO</w:t>
      </w:r>
      <w:r w:rsidR="00EB07C8">
        <w:rPr/>
        <w:t xml:space="preserve">“) </w:t>
      </w:r>
      <w:r>
        <w:rPr/>
        <w:t>postoj k použitiu priameho rokovacieho konania (ďalej len „</w:t>
      </w:r>
      <w:r w:rsidRPr="00E76B24">
        <w:rPr>
          <w:b/>
        </w:rPr>
        <w:t>PRK</w:t>
      </w:r>
      <w:r>
        <w:rPr/>
        <w:t>“) vo výkladovom stanovisku č. 5/2016</w:t>
      </w:r>
      <w:r w:rsidR="00422ABD">
        <w:rPr/>
        <w:t>.</w:t>
      </w:r>
      <w:r w:rsidR="00422ABD">
        <w:rPr>
          <w:rStyle w:val="Odkaznapoznmkupodiarou"/>
        </w:rPr>
        <w:footnoteReference w:id="2"/>
      </w:r>
      <w:r>
        <w:rPr/>
        <w:t xml:space="preserve"> </w:t>
      </w:r>
    </w:p>
    <w:p w:rsidR="001E4AFC" w:rsidP="006122FE" w:rsidRDefault="001E4AFC" w14:paraId="780909B1" w14:textId="77777777">
      <w:pPr>
        <w:pStyle w:val="Nadpis2"/>
        <w:spacing w:line="240" w:lineRule="auto"/>
      </w:pPr>
    </w:p>
    <w:p w:rsidRPr="00E756BF" w:rsidR="00422ABD" w:rsidP="006122FE" w:rsidRDefault="00CD3CCA" w14:paraId="3E16C001" w14:textId="1749A0F8">
      <w:pPr>
        <w:pStyle w:val="Nadpis2"/>
        <w:numPr>
          <w:ilvl w:val="1"/>
          <w:numId w:val="6"/>
        </w:numPr>
        <w:spacing w:line="240" w:lineRule="auto"/>
      </w:pPr>
      <w:bookmarkStart w:name="_Toc494666513" w:id="3"/>
      <w:r>
        <w:t>A</w:t>
      </w:r>
      <w:r w:rsidRPr="00FF4E17" w:rsidR="00422ABD">
        <w:t>utorské práva</w:t>
      </w:r>
      <w:bookmarkEnd w:id="3"/>
    </w:p>
    <w:p w:rsidR="00422ABD" w:rsidP="006122FE" w:rsidRDefault="00422ABD" w14:paraId="28F232FB" w14:textId="77777777">
      <w:pPr>
        <w:pStyle w:val="Bezriadkovania"/>
        <w:jc w:val="both"/>
        <w:rPr>
          <w:rFonts w:cstheme="minorHAnsi"/>
        </w:rPr>
      </w:pPr>
    </w:p>
    <w:p w:rsidRPr="00E76B24" w:rsidR="00422ABD" w:rsidP="006122FE" w:rsidRDefault="00422ABD" w14:paraId="12C5B2FF" w14:textId="0973C36F">
      <w:pPr>
        <w:pStyle w:val="Bezriadkovania"/>
        <w:jc w:val="both"/>
        <w:rPr>
          <w:rFonts w:cstheme="minorHAnsi"/>
        </w:rPr>
      </w:pPr>
      <w:r w:rsidRPr="00E76B24">
        <w:rPr>
          <w:rFonts w:cstheme="minorHAnsi"/>
        </w:rPr>
        <w:t xml:space="preserve">Ambíciou tohto </w:t>
      </w:r>
      <w:r>
        <w:rPr>
          <w:rFonts w:cstheme="minorHAnsi"/>
        </w:rPr>
        <w:t>dokumentu</w:t>
      </w:r>
      <w:r w:rsidRPr="00E76B24">
        <w:rPr>
          <w:rFonts w:cstheme="minorHAnsi"/>
        </w:rPr>
        <w:t xml:space="preserve"> je prispieť k efektívnemu </w:t>
      </w:r>
      <w:r w:rsidR="003F0002">
        <w:rPr>
          <w:rFonts w:cstheme="minorHAnsi"/>
        </w:rPr>
        <w:t xml:space="preserve">verejnému </w:t>
      </w:r>
      <w:r w:rsidRPr="00E76B24">
        <w:rPr>
          <w:rFonts w:cstheme="minorHAnsi"/>
        </w:rPr>
        <w:t>obstarávaniu SW</w:t>
      </w:r>
      <w:r w:rsidR="00B5717E">
        <w:rPr>
          <w:rFonts w:cstheme="minorHAnsi"/>
        </w:rPr>
        <w:t xml:space="preserve">, a to nielen odstránením stavu pomenovaného ako tzv. </w:t>
      </w:r>
      <w:proofErr w:type="spellStart"/>
      <w:r w:rsidR="00B5717E">
        <w:rPr>
          <w:rFonts w:cstheme="minorHAnsi"/>
        </w:rPr>
        <w:t>lock</w:t>
      </w:r>
      <w:proofErr w:type="spellEnd"/>
      <w:r w:rsidR="00B5717E">
        <w:rPr>
          <w:rFonts w:cstheme="minorHAnsi"/>
        </w:rPr>
        <w:t>-in</w:t>
      </w:r>
      <w:r w:rsidR="00EC0090">
        <w:rPr>
          <w:rFonts w:cstheme="minorHAnsi"/>
        </w:rPr>
        <w:t xml:space="preserve"> (tzv. „uzamknutie“ verejného obstarávateľa </w:t>
      </w:r>
      <w:r w:rsidR="003F0002">
        <w:rPr>
          <w:rFonts w:cstheme="minorHAnsi"/>
        </w:rPr>
        <w:t xml:space="preserve">                  </w:t>
      </w:r>
      <w:r w:rsidR="00EC0090">
        <w:rPr>
          <w:rFonts w:cstheme="minorHAnsi"/>
        </w:rPr>
        <w:t>vo vzťahu s</w:t>
      </w:r>
      <w:r w:rsidR="003F0002">
        <w:rPr>
          <w:rFonts w:cstheme="minorHAnsi"/>
        </w:rPr>
        <w:t xml:space="preserve"> jedným </w:t>
      </w:r>
      <w:r w:rsidR="00EC0090">
        <w:rPr>
          <w:rFonts w:cstheme="minorHAnsi"/>
        </w:rPr>
        <w:t>dodávateľom)</w:t>
      </w:r>
      <w:r w:rsidR="00B5717E">
        <w:rPr>
          <w:rFonts w:cstheme="minorHAnsi"/>
        </w:rPr>
        <w:t xml:space="preserve">, ale na strane druhej </w:t>
      </w:r>
      <w:r w:rsidR="00CD3CCA">
        <w:rPr>
          <w:rFonts w:cstheme="minorHAnsi"/>
        </w:rPr>
        <w:t xml:space="preserve">poukázať na problematiku autorských práv, ktoré </w:t>
      </w:r>
      <w:r w:rsidRPr="00E76B24">
        <w:rPr>
          <w:rFonts w:cstheme="minorHAnsi"/>
        </w:rPr>
        <w:t xml:space="preserve">majú svoj historicky </w:t>
      </w:r>
      <w:r w:rsidR="00CD3CCA">
        <w:rPr>
          <w:rFonts w:cstheme="minorHAnsi"/>
        </w:rPr>
        <w:t>pôvod a</w:t>
      </w:r>
      <w:r w:rsidRPr="00E76B24">
        <w:rPr>
          <w:rFonts w:cstheme="minorHAnsi"/>
        </w:rPr>
        <w:t xml:space="preserve"> zmysel v</w:t>
      </w:r>
      <w:r w:rsidR="003F0002">
        <w:rPr>
          <w:rFonts w:cstheme="minorHAnsi"/>
        </w:rPr>
        <w:t> </w:t>
      </w:r>
      <w:r w:rsidR="00CD3CCA">
        <w:rPr>
          <w:rFonts w:cstheme="minorHAnsi"/>
        </w:rPr>
        <w:t>európskom</w:t>
      </w:r>
      <w:r w:rsidR="003F0002">
        <w:rPr>
          <w:rFonts w:cstheme="minorHAnsi"/>
        </w:rPr>
        <w:t>,</w:t>
      </w:r>
      <w:r w:rsidR="00CD3CCA">
        <w:rPr>
          <w:rFonts w:cstheme="minorHAnsi"/>
        </w:rPr>
        <w:t xml:space="preserve"> ale aj slovenskom </w:t>
      </w:r>
      <w:r w:rsidRPr="00E76B24">
        <w:rPr>
          <w:rFonts w:cstheme="minorHAnsi"/>
        </w:rPr>
        <w:t xml:space="preserve">právnom systéme a kultúre. </w:t>
      </w:r>
      <w:r w:rsidR="00B12EF6">
        <w:rPr>
          <w:rFonts w:cstheme="minorHAnsi"/>
        </w:rPr>
        <w:t>Bližší rozbor právnej úpravy a</w:t>
      </w:r>
      <w:r w:rsidR="0077341E">
        <w:rPr>
          <w:rFonts w:cstheme="minorHAnsi"/>
        </w:rPr>
        <w:t> možností verejného obstarávateľa</w:t>
      </w:r>
      <w:r w:rsidR="00B12EF6">
        <w:rPr>
          <w:rFonts w:cstheme="minorHAnsi"/>
        </w:rPr>
        <w:t xml:space="preserve"> v</w:t>
      </w:r>
      <w:r w:rsidR="00CD3CCA">
        <w:rPr>
          <w:rFonts w:cstheme="minorHAnsi"/>
        </w:rPr>
        <w:t> </w:t>
      </w:r>
      <w:r w:rsidR="00B12EF6">
        <w:rPr>
          <w:rFonts w:cstheme="minorHAnsi"/>
        </w:rPr>
        <w:t>oblasti</w:t>
      </w:r>
      <w:r w:rsidR="00CD3CCA">
        <w:rPr>
          <w:rFonts w:cstheme="minorHAnsi"/>
        </w:rPr>
        <w:t xml:space="preserve"> </w:t>
      </w:r>
      <w:r w:rsidR="003F0002">
        <w:rPr>
          <w:rFonts w:cstheme="minorHAnsi"/>
        </w:rPr>
        <w:t xml:space="preserve">verejného </w:t>
      </w:r>
      <w:r w:rsidR="00CD3CCA">
        <w:rPr>
          <w:rFonts w:cstheme="minorHAnsi"/>
        </w:rPr>
        <w:t xml:space="preserve">obstarávania SW </w:t>
      </w:r>
      <w:r w:rsidR="003F0002">
        <w:rPr>
          <w:rFonts w:cstheme="minorHAnsi"/>
        </w:rPr>
        <w:t>v nadväznosti na autorské</w:t>
      </w:r>
      <w:r w:rsidR="00B12EF6">
        <w:rPr>
          <w:rFonts w:cstheme="minorHAnsi"/>
        </w:rPr>
        <w:t xml:space="preserve"> práva upravuje </w:t>
      </w:r>
      <w:r w:rsidR="00E46B89">
        <w:rPr>
          <w:rFonts w:cstheme="minorHAnsi"/>
          <w:b/>
        </w:rPr>
        <w:t>Príloha č. 13</w:t>
      </w:r>
      <w:r w:rsidR="00B12EF6">
        <w:rPr>
          <w:rFonts w:cstheme="minorHAnsi"/>
        </w:rPr>
        <w:t>.</w:t>
      </w:r>
    </w:p>
    <w:p w:rsidRPr="00E76B24" w:rsidR="00422ABD" w:rsidP="006122FE" w:rsidRDefault="00422ABD" w14:paraId="45708C65" w14:textId="77777777">
      <w:pPr>
        <w:pStyle w:val="Bezriadkovania"/>
        <w:jc w:val="both"/>
        <w:rPr>
          <w:rFonts w:cstheme="minorHAnsi"/>
        </w:rPr>
      </w:pPr>
    </w:p>
    <w:p w:rsidR="009749CF" w:rsidP="006122FE" w:rsidRDefault="00422ABD" w14:paraId="10A56790" w14:textId="3ACB618B">
      <w:pPr>
        <w:spacing w:line="240" w:lineRule="auto"/>
        <w:jc w:val="both"/>
        <w:rPr>
          <w:rFonts w:cstheme="minorHAnsi"/>
        </w:rPr>
      </w:pPr>
      <w:r w:rsidRPr="00E76B24">
        <w:rPr>
          <w:rFonts w:cstheme="minorHAnsi"/>
        </w:rPr>
        <w:t>Cieľom je nájsť optimálnu rovnováhu medzi silou autorských (výlučných)</w:t>
      </w:r>
      <w:r w:rsidR="003F0002">
        <w:rPr>
          <w:rFonts w:cstheme="minorHAnsi"/>
        </w:rPr>
        <w:t xml:space="preserve"> práv k dielu na jednej strane (autorské práva </w:t>
      </w:r>
      <w:r w:rsidRPr="00E76B24">
        <w:rPr>
          <w:rFonts w:cstheme="minorHAnsi"/>
        </w:rPr>
        <w:t>na strane tvorcov</w:t>
      </w:r>
      <w:r w:rsidR="003F0002">
        <w:rPr>
          <w:rFonts w:cstheme="minorHAnsi"/>
        </w:rPr>
        <w:t xml:space="preserve"> SW diela)</w:t>
      </w:r>
      <w:r w:rsidRPr="00E76B24">
        <w:rPr>
          <w:rFonts w:cstheme="minorHAnsi"/>
        </w:rPr>
        <w:t xml:space="preserve"> a tendenciou efektívne vymedziť verejné využívanie týchto </w:t>
      </w:r>
      <w:r w:rsidR="003F0002">
        <w:rPr>
          <w:rFonts w:cstheme="minorHAnsi"/>
        </w:rPr>
        <w:t xml:space="preserve">SW </w:t>
      </w:r>
      <w:r w:rsidRPr="00E76B24">
        <w:rPr>
          <w:rFonts w:cstheme="minorHAnsi"/>
        </w:rPr>
        <w:t xml:space="preserve">diel na strane druhej. Nejde teda len o formálne chápanie autorského práva, ako výlučne ochrany samotného autora, resp. toho kto vykonáva autorské práva, ale zároveň ako garanciu kvality a úžitkovej hodnoty samotných autorských diel, pred neoprávnenými zásahmi, z čoho </w:t>
      </w:r>
      <w:proofErr w:type="spellStart"/>
      <w:r w:rsidRPr="00E76B24">
        <w:rPr>
          <w:rFonts w:cstheme="minorHAnsi"/>
        </w:rPr>
        <w:t>benefitujú</w:t>
      </w:r>
      <w:proofErr w:type="spellEnd"/>
      <w:r w:rsidRPr="00E76B24">
        <w:rPr>
          <w:rFonts w:cstheme="minorHAnsi"/>
        </w:rPr>
        <w:t xml:space="preserve"> aj užívatelia týchto diel (objednávatelia, užívatelia licencií a sublicencií). </w:t>
      </w:r>
    </w:p>
    <w:p w:rsidRPr="00E76B24" w:rsidR="00422ABD" w:rsidP="006122FE" w:rsidRDefault="003F0002" w14:paraId="3C3E3E5E" w14:textId="6A9D0B4C">
      <w:pPr>
        <w:spacing w:line="240" w:lineRule="auto"/>
        <w:jc w:val="both"/>
        <w:rPr>
          <w:rFonts w:cstheme="minorHAnsi"/>
        </w:rPr>
      </w:pPr>
      <w:r>
        <w:rPr>
          <w:rFonts w:cstheme="minorHAnsi"/>
        </w:rPr>
        <w:t>Príloha č. 13</w:t>
      </w:r>
      <w:r w:rsidR="00CD3CCA">
        <w:rPr>
          <w:rFonts w:cstheme="minorHAnsi"/>
        </w:rPr>
        <w:t xml:space="preserve"> predstavuje aj </w:t>
      </w:r>
      <w:proofErr w:type="spellStart"/>
      <w:r w:rsidR="00CD3CCA">
        <w:rPr>
          <w:rFonts w:cstheme="minorHAnsi"/>
        </w:rPr>
        <w:t>open</w:t>
      </w:r>
      <w:proofErr w:type="spellEnd"/>
      <w:r w:rsidR="00CD3CCA">
        <w:rPr>
          <w:rFonts w:cstheme="minorHAnsi"/>
        </w:rPr>
        <w:t xml:space="preserve"> </w:t>
      </w:r>
      <w:proofErr w:type="spellStart"/>
      <w:r w:rsidR="00CD3CCA">
        <w:rPr>
          <w:rFonts w:cstheme="minorHAnsi"/>
        </w:rPr>
        <w:t>source</w:t>
      </w:r>
      <w:proofErr w:type="spellEnd"/>
      <w:r w:rsidR="00CD3CCA">
        <w:rPr>
          <w:rFonts w:cstheme="minorHAnsi"/>
        </w:rPr>
        <w:t xml:space="preserve"> licencie a EUPL licenciu</w:t>
      </w:r>
      <w:r w:rsidR="001543DD">
        <w:rPr>
          <w:rStyle w:val="Odkaznapoznmkupodiarou"/>
          <w:rFonts w:cstheme="minorHAnsi"/>
        </w:rPr>
        <w:footnoteReference w:id="3"/>
      </w:r>
      <w:r w:rsidR="001543DD">
        <w:rPr>
          <w:rFonts w:cstheme="minorHAnsi"/>
        </w:rPr>
        <w:t>, ktor</w:t>
      </w:r>
      <w:r w:rsidR="009749CF">
        <w:rPr>
          <w:rFonts w:cstheme="minorHAnsi"/>
        </w:rPr>
        <w:t xml:space="preserve">ú vydala Európska komisia </w:t>
      </w:r>
      <w:r>
        <w:rPr>
          <w:rFonts w:cstheme="minorHAnsi"/>
        </w:rPr>
        <w:t xml:space="preserve">                          </w:t>
      </w:r>
      <w:r w:rsidR="009749CF">
        <w:rPr>
          <w:rFonts w:cstheme="minorHAnsi"/>
        </w:rPr>
        <w:t>v</w:t>
      </w:r>
      <w:r w:rsidRPr="001543DD" w:rsidR="001543DD">
        <w:rPr>
          <w:rFonts w:cstheme="minorHAnsi"/>
        </w:rPr>
        <w:t xml:space="preserve"> záujme ďalšej podpory zdieľania a opätovného využívania softvéru vyvinutého </w:t>
      </w:r>
      <w:r>
        <w:rPr>
          <w:rFonts w:cstheme="minorHAnsi"/>
        </w:rPr>
        <w:t xml:space="preserve">pre </w:t>
      </w:r>
      <w:r w:rsidRPr="001543DD" w:rsidR="001543DD">
        <w:rPr>
          <w:rFonts w:cstheme="minorHAnsi"/>
        </w:rPr>
        <w:t>ve</w:t>
      </w:r>
      <w:r>
        <w:rPr>
          <w:rFonts w:cstheme="minorHAnsi"/>
        </w:rPr>
        <w:t>rejnú správu</w:t>
      </w:r>
      <w:r w:rsidR="001543DD">
        <w:rPr>
          <w:rFonts w:cstheme="minorHAnsi"/>
        </w:rPr>
        <w:t>.</w:t>
      </w:r>
      <w:r w:rsidR="00CD3CCA">
        <w:rPr>
          <w:rFonts w:cstheme="minorHAnsi"/>
        </w:rPr>
        <w:t xml:space="preserve"> </w:t>
      </w:r>
    </w:p>
    <w:p w:rsidRPr="00E76B24" w:rsidR="00422ABD" w:rsidP="006122FE" w:rsidRDefault="00422ABD" w14:paraId="3AEB747D" w14:textId="47C7F7F9">
      <w:pPr>
        <w:spacing w:line="240" w:lineRule="auto"/>
        <w:jc w:val="both"/>
        <w:rPr>
          <w:rFonts w:cstheme="minorHAnsi"/>
        </w:rPr>
      </w:pPr>
      <w:r w:rsidRPr="00E76B24">
        <w:rPr>
          <w:rFonts w:cstheme="minorHAnsi"/>
        </w:rPr>
        <w:t xml:space="preserve">Ukážkou pragmatického prístupu </w:t>
      </w:r>
      <w:r w:rsidR="009749CF">
        <w:rPr>
          <w:rFonts w:cstheme="minorHAnsi"/>
        </w:rPr>
        <w:t xml:space="preserve">k autorským právam </w:t>
      </w:r>
      <w:r w:rsidRPr="00E76B24">
        <w:rPr>
          <w:rFonts w:cstheme="minorHAnsi"/>
        </w:rPr>
        <w:t xml:space="preserve">môže byť definovanie významu a prínosov cez prizmu ekonomických kategórií: </w:t>
      </w:r>
    </w:p>
    <w:p w:rsidRPr="00E76B24" w:rsidR="00422ABD" w:rsidP="006122FE" w:rsidRDefault="00422ABD" w14:paraId="75E0BF2A" w14:textId="37E4A49A">
      <w:pPr>
        <w:spacing w:line="240" w:lineRule="auto"/>
        <w:jc w:val="both"/>
        <w:rPr>
          <w:rFonts w:cstheme="minorHAnsi"/>
        </w:rPr>
      </w:pPr>
      <w:r w:rsidRPr="00E76B24">
        <w:rPr>
          <w:rFonts w:cstheme="minorHAnsi"/>
        </w:rPr>
        <w:t>1. redukcia nákladov na hľadanie tovaru</w:t>
      </w:r>
      <w:r w:rsidR="00870DC4">
        <w:rPr>
          <w:rFonts w:cstheme="minorHAnsi"/>
        </w:rPr>
        <w:t xml:space="preserve"> alebo služby</w:t>
      </w:r>
      <w:r w:rsidRPr="00E76B24">
        <w:rPr>
          <w:rFonts w:cstheme="minorHAnsi"/>
        </w:rPr>
        <w:t xml:space="preserve"> – ak viem, o čom výrobok</w:t>
      </w:r>
      <w:r w:rsidR="00870DC4">
        <w:rPr>
          <w:rFonts w:cstheme="minorHAnsi"/>
          <w:lang w:val="en-GB"/>
        </w:rPr>
        <w:t>/</w:t>
      </w:r>
      <w:r w:rsidR="00870DC4">
        <w:rPr>
          <w:rFonts w:cstheme="minorHAnsi"/>
        </w:rPr>
        <w:t>služba</w:t>
      </w:r>
      <w:r w:rsidRPr="00E76B24">
        <w:rPr>
          <w:rFonts w:cstheme="minorHAnsi"/>
        </w:rPr>
        <w:t xml:space="preserve"> je a som spokojný, nemusím venovať energiu na hľadanie úplne nového produktu</w:t>
      </w:r>
      <w:r w:rsidR="00870DC4">
        <w:rPr>
          <w:rFonts w:cstheme="minorHAnsi"/>
          <w:lang w:val="en-GB"/>
        </w:rPr>
        <w:t>/</w:t>
      </w:r>
      <w:r w:rsidR="00870DC4">
        <w:rPr>
          <w:rFonts w:cstheme="minorHAnsi"/>
        </w:rPr>
        <w:t>služby dostupnej</w:t>
      </w:r>
      <w:r w:rsidRPr="00E76B24">
        <w:rPr>
          <w:rFonts w:cstheme="minorHAnsi"/>
        </w:rPr>
        <w:t xml:space="preserve"> na trhu; </w:t>
      </w:r>
    </w:p>
    <w:p w:rsidRPr="00E76B24" w:rsidR="00422ABD" w:rsidP="006122FE" w:rsidRDefault="00870DC4" w14:paraId="4A12B3B4" w14:textId="20AAE1E7">
      <w:pPr>
        <w:spacing w:line="240" w:lineRule="auto"/>
        <w:jc w:val="both"/>
        <w:rPr>
          <w:rFonts w:cstheme="minorHAnsi"/>
        </w:rPr>
      </w:pPr>
      <w:r>
        <w:rPr>
          <w:rFonts w:cstheme="minorHAnsi"/>
        </w:rPr>
        <w:t>2. vytváranie tlaku na hospodárske subjekty</w:t>
      </w:r>
      <w:r w:rsidRPr="00E76B24" w:rsidR="00422ABD">
        <w:rPr>
          <w:rFonts w:cstheme="minorHAnsi"/>
        </w:rPr>
        <w:t>, aby produkovali sústavne kvalitné výrobky a služby – na trhu si tak vytvoria „meno“, ktoré im zaručuje odbyt a zároveň právny systém zaručuje, že ponúkaná kvalita nebude narušovaná neoprávnenými zásahmi (úpravami) tretích osôb.</w:t>
      </w:r>
      <w:r w:rsidRPr="00E76B24" w:rsidR="00422ABD">
        <w:rPr>
          <w:rStyle w:val="Odkaznapoznmkupodiarou"/>
          <w:rFonts w:cstheme="minorHAnsi"/>
        </w:rPr>
        <w:footnoteReference w:id="4"/>
      </w:r>
    </w:p>
    <w:p w:rsidR="00870DC4" w:rsidP="00DF7F72" w:rsidRDefault="00B5717E" w14:paraId="3D6CCADF" w14:noSpellErr="1" w14:textId="5638BEBB">
      <w:pPr>
        <w:pStyle w:val="Bezriadkovania"/>
        <w:jc w:val="both"/>
      </w:pPr>
      <w:r w:rsidRPr="00E76B24">
        <w:rPr/>
        <w:t>Efektívnosť však nedosiahneme</w:t>
      </w:r>
      <w:r w:rsidR="00870DC4">
        <w:rPr/>
        <w:t>,</w:t>
      </w:r>
      <w:r w:rsidRPr="00E76B24">
        <w:rPr/>
        <w:t xml:space="preserve"> ak bude pohľad na autorské práva len čisto formálny – vlastnícky (získanie všetkých autorských práv a zdrojového kódu objednávateľom hneď a „za každú cenu“), pričom sa nebudú rešpektovať aj praktické právne aspekty spojené s výkonom autorských práv a dispozíciou so zdrojovým kódom. Snaha o odobratie všetkých autorských práv dodávateľovi unikátneho SW diela môže byť v konečnom dôsledku kontraproduktívna a vychádza len z nepochopenia zmyslu autorskoprávnej ochrany SW diel. Preto tento dokument prináša komplexný prístup k výkonu (disponovaniu) autorských práv, v ktorom zohľadňuje aj podstatné aspekty, predovšetkým zodpovednosť za vady a požadovanú funkčnosť SW. Dispozícia a nakladanie so zdrojovým kódom je, osobitne v prípade SW diel, predovšetkým otázkou zodpovednosti za požadovanú funkčnosť a prípadné vady spôsobené zásahmi (úpravou) zdrojového kód</w:t>
      </w:r>
      <w:r w:rsidRPr="6CFBDB04">
        <w:rPr>
          <w:rFonts w:ascii="Calibri" w:hAnsi="Calibri" w:eastAsia="Calibri" w:cs="Calibri" w:asciiTheme="minorAscii" w:hAnsiTheme="minorAscii" w:eastAsiaTheme="minorAscii" w:cstheme="minorAscii"/>
        </w:rPr>
        <w:t xml:space="preserve">u. </w:t>
      </w:r>
      <w:r w:rsidRPr="6CFBDB04">
        <w:rPr>
          <w:rFonts w:ascii="Calibri" w:hAnsi="Calibri" w:eastAsia="Calibri" w:cs="Calibri" w:asciiTheme="minorAscii" w:hAnsiTheme="minorAscii" w:eastAsiaTheme="minorAscii" w:cstheme="minorAscii"/>
        </w:rPr>
        <w:t xml:space="preserve">Preto sa akcentuje zásada,</w:t>
      </w:r>
      <w:r w:rsidRPr="6CFBDB04">
        <w:rPr>
          <w:rFonts w:ascii="Calibri" w:hAnsi="Calibri" w:eastAsia="Calibri" w:cs="Calibri" w:asciiTheme="minorAscii" w:hAnsiTheme="minorAscii" w:eastAsiaTheme="minorAscii" w:cstheme="minorAscii"/>
        </w:rPr>
        <w:t xml:space="preserve"> </w:t>
      </w:r>
      <w:r w:rsidRPr="6CFBDB04" w:rsidR="6CFBDB04">
        <w:rPr>
          <w:rFonts w:ascii="Calibri" w:hAnsi="Calibri" w:eastAsia="Calibri" w:cs="Calibri" w:asciiTheme="minorAscii" w:hAnsiTheme="minorAscii" w:eastAsiaTheme="minorAscii" w:cstheme="minorAscii"/>
          <w:sz w:val="22"/>
          <w:szCs w:val="22"/>
          <w:highlight w:val="green"/>
        </w:rPr>
        <w:t>aby v jednom čase nakladal (zasahoval) so zdrojovým kódom len jeden subjekt. Počas trvania zmluvného vzťahu je týmto subjektom dodávateľ, ak zmluva nestanoví inak</w:t>
      </w:r>
      <w:r w:rsidRPr="6CFBDB04" w:rsidR="6CFBDB04">
        <w:rPr>
          <w:rFonts w:ascii="Calibri" w:hAnsi="Calibri" w:eastAsia="Calibri" w:cs="Calibri" w:asciiTheme="minorAscii" w:hAnsiTheme="minorAscii" w:eastAsiaTheme="minorAscii" w:cstheme="minorAscii"/>
          <w:sz w:val="22"/>
          <w:szCs w:val="22"/>
        </w:rPr>
        <w:t xml:space="preserve">. </w:t>
      </w:r>
      <w:r w:rsidRPr="6CFBDB04">
        <w:rPr>
          <w:rFonts w:ascii="Calibri" w:hAnsi="Calibri" w:eastAsia="Calibri" w:cs="Calibri" w:asciiTheme="minorAscii" w:hAnsiTheme="minorAscii" w:eastAsiaTheme="minorAscii" w:cstheme="minorAscii"/>
        </w:rPr>
        <w:t xml:space="preserve">V opačnom prípade, teda ak zásahy do zdrojového kódu vykonávajú viaceré subjekty (objednávateľ aj dodávateľ),</w:t>
      </w:r>
      <w:r w:rsidRPr="6CFBDB04">
        <w:rPr>
          <w:rFonts w:ascii="Courier New" w:hAnsi="Courier New" w:eastAsia="Courier New" w:cs="Courier New"/>
        </w:rPr>
        <w:t xml:space="preserve"> </w:t>
      </w:r>
      <w:r w:rsidRPr="00E76B24">
        <w:rPr/>
        <w:lastRenderedPageBreak/>
        <w:t xml:space="preserve">vzniká neprehľadná situácia v oblasti zodpovednosti za požadovanú funkčnosť diela, ak by došlo k vzniku vád,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rsidR="00870DC4" w:rsidP="00DF7F72" w:rsidRDefault="00870DC4" w14:paraId="74F47C8B" w14:textId="77777777">
      <w:pPr>
        <w:pStyle w:val="Bezriadkovania"/>
        <w:jc w:val="both"/>
      </w:pPr>
    </w:p>
    <w:p w:rsidR="00B5717E" w:rsidP="00DF7F72" w:rsidRDefault="009749CF" w14:paraId="77A4CADA" w14:textId="3ECCDE5C">
      <w:pPr>
        <w:pStyle w:val="Bezriadkovania"/>
        <w:jc w:val="both"/>
      </w:pPr>
      <w:r>
        <w:rPr/>
        <w:t>Je však potrebné poukázať</w:t>
      </w:r>
      <w:r w:rsidR="6CFBDB04">
        <w:rPr/>
        <w:t xml:space="preserve"> </w:t>
      </w:r>
      <w:r w:rsidRPr="6CFBDB04" w:rsidR="6CFBDB04">
        <w:rPr>
          <w:rFonts w:ascii="Calibri" w:hAnsi="Calibri" w:eastAsia="Calibri" w:cs="Calibri"/>
          <w:sz w:val="22"/>
          <w:szCs w:val="22"/>
        </w:rPr>
        <w:t>n</w:t>
      </w:r>
      <w:r w:rsidRPr="6CFBDB04" w:rsidR="6CFBDB04">
        <w:rPr>
          <w:rFonts w:ascii="Calibri" w:hAnsi="Calibri" w:eastAsia="Calibri" w:cs="Calibri"/>
          <w:sz w:val="22"/>
          <w:szCs w:val="22"/>
          <w:highlight w:val="green"/>
        </w:rPr>
        <w:t>a prístup k autorskému právu v už spomenutej EUPL licencii. Poskytovateľ licencie môže poskytnúť dielo buď vo forme zdrojového kódu, alebo v strojovom kóde. Ak sa dielo poskytuje v strojovom kóde, poskytovateľ licencie poskytne navyše ku každej ním rozširovanej rozmnoženine diela strojovo čitateľnú rozmnoženinu zdrojového kódu diela, alebo v oznámení za doložkou o autorských právach pripojenou k dielu uvedie zdroj, kde je tento zdrojový kód ľahko a voľne dostupný počas celého obdobia, keď poskytovateľ licencie rozširuje alebo poskytuje dielo</w:t>
      </w:r>
      <w:r w:rsidRPr="6CFBDB04" w:rsidR="6CFBDB04">
        <w:rPr>
          <w:rFonts w:ascii="Calibri" w:hAnsi="Calibri" w:eastAsia="Calibri" w:cs="Calibri"/>
          <w:sz w:val="22"/>
          <w:szCs w:val="22"/>
        </w:rPr>
        <w:t>.</w:t>
      </w:r>
      <w:r w:rsidRPr="6CFBDB04" w:rsidR="6CFBDB04">
        <w:rPr>
          <w:rFonts w:ascii="Calibri" w:hAnsi="Calibri" w:eastAsia="Calibri" w:cs="Calibri"/>
          <w:sz w:val="22"/>
          <w:szCs w:val="22"/>
        </w:rPr>
        <w:t xml:space="preserve"> </w:t>
      </w:r>
      <w:r w:rsidR="6CFBDB04">
        <w:rPr/>
        <w:t xml:space="preserve"> </w:t>
      </w:r>
      <w:r w:rsidRPr="6CFBDB04">
        <w:rPr>
          <w:strike w:val="1"/>
        </w:rPr>
        <w:t>aj na iné alternatívne prístupy k autorskému právu, napr. už spomenutá EUPL licencia, ktorá vyžaduje,</w:t>
      </w:r>
      <w:r w:rsidRPr="6CFBDB04" w:rsidR="00DF7F72">
        <w:rPr>
          <w:strike w:val="1"/>
        </w:rPr>
        <w:t xml:space="preserve"> aby</w:t>
      </w:r>
      <w:r w:rsidRPr="6CFBDB04">
        <w:rPr>
          <w:strike w:val="1"/>
        </w:rPr>
        <w:t xml:space="preserve"> </w:t>
      </w:r>
      <w:r w:rsidRPr="6CFBDB04" w:rsidR="00DF7F72">
        <w:rPr>
          <w:strike w:val="1"/>
        </w:rPr>
        <w:t>p</w:t>
      </w:r>
      <w:r w:rsidRPr="6CFBDB04" w:rsidR="00DF7F72">
        <w:rPr>
          <w:strike w:val="1"/>
        </w:rPr>
        <w:t xml:space="preserve">ri rozširovaní alebo poskytovaní rozmnoženín diela nadobúdateľ licencie </w:t>
      </w:r>
      <w:r w:rsidRPr="6CFBDB04" w:rsidR="00DF7F72">
        <w:rPr>
          <w:strike w:val="1"/>
        </w:rPr>
        <w:t>poskytol</w:t>
      </w:r>
      <w:r w:rsidRPr="6CFBDB04" w:rsidR="00DF7F72">
        <w:rPr>
          <w:strike w:val="1"/>
        </w:rPr>
        <w:t xml:space="preserve"> strojovo čitateľnú rozmnoženinu zdrojového kódu diela alebo uvedie zdroj, kde je tento zdrojový kód ľahko a voľne dostupný počas celého obdobia, keď nadobúdateľ licencie rozširuje alebo poskytuje dielo</w:t>
      </w:r>
      <w:r w:rsidRPr="00DF7F72" w:rsidR="00DF7F72">
        <w:rPr/>
        <w:t xml:space="preserve">.</w:t>
      </w:r>
      <w:r w:rsidR="00DF7F72">
        <w:rPr/>
        <w:t xml:space="preserve"> Reťazec autorstva zaručuje, že pôvodný poskytovateľ licencie zaručuje, že je oprávneným nositeľom autorského práva alebo nadobúdateľom licencie k pôvodnému dielu, ktoré je predmetom EUPL licencie, a že má právo udeliť EUPL licenciu. Každý spracovateľ zaručuje, že je oprávneným nositeľom autorského práva k úpravám, ktoré pridal k dielu alebo nadobúdateľom licencie k týmto úpravám, a že má právo udeliť EUPL licenciu.</w:t>
      </w:r>
      <w:r w:rsidR="0082337C">
        <w:rPr/>
        <w:t xml:space="preserve"> </w:t>
      </w:r>
      <w:r w:rsidRPr="6CFBDB04" w:rsidR="6CFBDB04">
        <w:rPr>
          <w:rFonts w:ascii="Calibri" w:hAnsi="Calibri" w:eastAsia="Calibri" w:cs="Calibri"/>
          <w:sz w:val="22"/>
          <w:szCs w:val="22"/>
        </w:rPr>
        <w:t>Uvedené podmienky EUPL nie sú v rozpore s vyššie uvedenou zásadou, aby v jednom čase nakladal (zasahoval) so zdrojovým kódom len jeden subjekt počas trvania zmluvného vzťahu.</w:t>
      </w:r>
    </w:p>
    <w:p w:rsidR="6CFBDB04" w:rsidP="6CFBDB04" w:rsidRDefault="6CFBDB04" w14:paraId="5638BEBB" w14:noSpellErr="1">
      <w:pPr>
        <w:pStyle w:val="Bezriadkovania"/>
        <w:jc w:val="both"/>
      </w:pPr>
    </w:p>
    <w:p w:rsidR="00870DC4" w:rsidP="00DF7F72" w:rsidRDefault="00870DC4" w14:paraId="520F29A9" w14:textId="77777777">
      <w:pPr>
        <w:pStyle w:val="Bezriadkovania"/>
        <w:jc w:val="both"/>
      </w:pPr>
    </w:p>
    <w:p w:rsidRPr="00E76B24" w:rsidR="0082337C" w:rsidP="00DF7F72" w:rsidRDefault="0082337C" w14:paraId="4B6686A0" w14:textId="46FB62AF">
      <w:pPr>
        <w:pStyle w:val="Bezriadkovania"/>
        <w:jc w:val="both"/>
      </w:pPr>
      <w:r>
        <w:t xml:space="preserve">Je úlohou konkrétneho verejného obstarávateľa, aby pri verejnom obstarávaní vždy zohľadnil problematiku autorských práv počas celého životného cyklu SW so zameraním na obmedzenie </w:t>
      </w:r>
      <w:r w:rsidR="00A2758C">
        <w:t xml:space="preserve">prípadného </w:t>
      </w:r>
      <w:r>
        <w:t xml:space="preserve">stavu </w:t>
      </w:r>
      <w:proofErr w:type="spellStart"/>
      <w:r>
        <w:t>lock</w:t>
      </w:r>
      <w:proofErr w:type="spellEnd"/>
      <w:r>
        <w:t>-in pri ďalšom verejnom obstarávaní, ktoré nasleduje po ukončení životnosti pôvodného SW.</w:t>
      </w:r>
      <w:r w:rsidR="00BB4DB8">
        <w:t xml:space="preserve"> Podľa § 42 ods. 11 zákona o VO </w:t>
      </w:r>
      <w:r w:rsidRPr="00870DC4" w:rsidR="00BB4DB8">
        <w:rPr>
          <w:i/>
        </w:rPr>
        <w:t>v súťažných podkladoch</w:t>
      </w:r>
      <w:r w:rsidRPr="00BB4DB8" w:rsidR="00BB4DB8">
        <w:t xml:space="preserve"> </w:t>
      </w:r>
      <w:r w:rsidRPr="00870DC4" w:rsidR="00BB4DB8">
        <w:rPr>
          <w:i/>
        </w:rPr>
        <w:t xml:space="preserve">verejný obstarávateľ </w:t>
      </w:r>
      <w:r w:rsidR="00870DC4">
        <w:rPr>
          <w:i/>
        </w:rPr>
        <w:t>a obstarávateľ uvedú</w:t>
      </w:r>
      <w:r w:rsidRPr="00870DC4" w:rsidR="00BB4DB8">
        <w:rPr>
          <w:i/>
        </w:rPr>
        <w:t xml:space="preserve"> požiadavku na prevod práv duševného vlastníctva, ak sa vyžaduje.</w:t>
      </w:r>
      <w:r w:rsidR="00BB4DB8">
        <w:t xml:space="preserve"> Predmetné ustanovenie priamo upozorňuje na skutočnosť potreby riešenia autorských práv vo verejnom obstarávaní</w:t>
      </w:r>
      <w:r w:rsidR="006D266A">
        <w:t>, pričom verejný obstarávateľ má možnosť ako podmienku predloženia ponuky požadovať prevod práv duševného vlastníctva k SW dielu, na základe čoho bude môcť v budúcnosti aplikovať otvorené súťažné postupy na ďalšiu prevádzku alebo upgrade diela</w:t>
      </w:r>
      <w:r w:rsidR="00BB4DB8">
        <w:t>.</w:t>
      </w:r>
    </w:p>
    <w:p w:rsidRPr="00E76B24" w:rsidR="000E0FCE" w:rsidP="006122FE" w:rsidRDefault="000E0FCE" w14:paraId="30348966" w14:textId="77777777">
      <w:pPr>
        <w:spacing w:line="240" w:lineRule="auto"/>
        <w:rPr>
          <w:rFonts w:eastAsiaTheme="majorEastAsia" w:cstheme="minorHAnsi"/>
          <w:color w:val="2E74B5" w:themeColor="accent1" w:themeShade="BF"/>
          <w:sz w:val="32"/>
          <w:szCs w:val="32"/>
        </w:rPr>
      </w:pPr>
      <w:r w:rsidRPr="00D85585">
        <w:rPr>
          <w:rFonts w:cstheme="minorHAnsi"/>
        </w:rPr>
        <w:br w:type="page"/>
      </w:r>
    </w:p>
    <w:p w:rsidRPr="00DB085A" w:rsidR="001E4AFC" w:rsidP="006122FE" w:rsidRDefault="001E4AFC" w14:paraId="7F1D6ECB" w14:textId="3E216CD4">
      <w:pPr>
        <w:pStyle w:val="Nadpis1"/>
        <w:numPr>
          <w:ilvl w:val="0"/>
          <w:numId w:val="6"/>
        </w:numPr>
        <w:spacing w:line="240" w:lineRule="auto"/>
      </w:pPr>
      <w:bookmarkStart w:name="_Toc494666514" w:id="4"/>
      <w:r>
        <w:lastRenderedPageBreak/>
        <w:t>Verejné o</w:t>
      </w:r>
      <w:r w:rsidRPr="00DB085A">
        <w:t xml:space="preserve">bstarávanie </w:t>
      </w:r>
      <w:r>
        <w:t>SW</w:t>
      </w:r>
      <w:r w:rsidRPr="00DB085A">
        <w:t xml:space="preserve"> diel</w:t>
      </w:r>
      <w:r w:rsidR="008822D3">
        <w:t xml:space="preserve"> a ich prevádzky</w:t>
      </w:r>
      <w:bookmarkEnd w:id="4"/>
    </w:p>
    <w:p w:rsidR="001E4AFC" w:rsidP="006122FE" w:rsidRDefault="001E4AFC" w14:paraId="27305E94" w14:textId="77777777">
      <w:pPr>
        <w:pStyle w:val="Nadpis2"/>
        <w:spacing w:line="240" w:lineRule="auto"/>
      </w:pPr>
    </w:p>
    <w:p w:rsidR="00FF4E17" w:rsidP="6CFBDB04" w:rsidRDefault="00FF4E17" w14:paraId="2C223B8F" w14:noSpellErr="1" w14:textId="1347EA5C">
      <w:pPr>
        <w:pStyle w:val="Nadpis2"/>
        <w:numPr>
          <w:ilvl w:val="0"/>
          <w:numId w:val="13"/>
        </w:numPr>
      </w:pPr>
      <w:bookmarkStart w:name="_Toc494262599" w:id="5"/>
      <w:bookmarkStart w:name="_Toc494263367" w:id="6"/>
      <w:bookmarkStart w:name="_Toc494264010" w:id="7"/>
      <w:bookmarkStart w:name="_Toc494264042" w:id="8"/>
      <w:bookmarkStart w:name="_Toc494264658" w:id="9"/>
      <w:bookmarkStart w:name="_Toc494264847" w:id="10"/>
      <w:bookmarkStart w:name="_Toc494666515" w:id="11"/>
      <w:bookmarkEnd w:id="5"/>
      <w:bookmarkEnd w:id="6"/>
      <w:bookmarkEnd w:id="7"/>
      <w:bookmarkEnd w:id="8"/>
      <w:bookmarkEnd w:id="9"/>
      <w:bookmarkEnd w:id="10"/>
      <w:bookmarkEnd w:id="11"/>
      <w:r w:rsidRPr="6CFBDB04" w:rsidR="6CFBDB04">
        <w:rPr>
          <w:highlight w:val="green"/>
        </w:rPr>
        <w:t>Súčasný stav (problémy verejného obstarávania SW diel</w:t>
      </w:r>
      <w:r w:rsidRPr="6CFBDB04" w:rsidR="6CFBDB04">
        <w:rPr>
          <w:highlight w:val="green"/>
        </w:rPr>
        <w:t>)</w:t>
      </w:r>
      <w:r>
        <w:rPr/>
        <w:t xml:space="preserve"> </w:t>
      </w:r>
    </w:p>
    <w:p w:rsidR="00FF4E17" w:rsidP="006122FE" w:rsidRDefault="00FF4E17" w14:paraId="31B153A8" w14:textId="77777777">
      <w:pPr>
        <w:spacing w:after="0" w:line="240" w:lineRule="auto"/>
        <w:jc w:val="both"/>
      </w:pPr>
    </w:p>
    <w:p w:rsidR="00FF4E17" w:rsidP="006122FE" w:rsidRDefault="00FF4E17" w14:paraId="38539FDC" w14:textId="39DD8890">
      <w:pPr>
        <w:spacing w:after="0" w:line="240" w:lineRule="auto"/>
        <w:jc w:val="both"/>
      </w:pPr>
      <w:r>
        <w:t xml:space="preserve">V nasledujúcom texte </w:t>
      </w:r>
      <w:r w:rsidR="009C70D9">
        <w:t>sú zhrnuté kľúčové problémy</w:t>
      </w:r>
      <w:r>
        <w:t xml:space="preserve"> </w:t>
      </w:r>
      <w:r w:rsidR="006D266A">
        <w:t xml:space="preserve">verejného </w:t>
      </w:r>
      <w:r>
        <w:t xml:space="preserve">obstarávania SW diel v doterajšej praxi. Upozorňujeme, že ide o osobitné problémy </w:t>
      </w:r>
      <w:r w:rsidR="006D266A">
        <w:t xml:space="preserve">verejného </w:t>
      </w:r>
      <w:r>
        <w:t>obstarávania SW diel, vyplývajúce zo špecifík procesu návrhu a tvorby zákazkových SW diel. Preto nemožno priamo a nekriticky preberať nazeranie a chápanie typické pre obstarávanie iných, spravidla komoditných tovarov a služieb z iných sektorov trhu.</w:t>
      </w:r>
    </w:p>
    <w:p w:rsidR="00BB4DB8" w:rsidP="006122FE" w:rsidRDefault="00BB4DB8" w14:paraId="490D46E7" w14:textId="7268872B">
      <w:pPr>
        <w:pStyle w:val="Odsekzoznamu"/>
        <w:numPr>
          <w:ilvl w:val="1"/>
          <w:numId w:val="5"/>
        </w:numPr>
        <w:spacing w:after="0" w:line="240" w:lineRule="auto"/>
        <w:jc w:val="both"/>
      </w:pPr>
      <w:r>
        <w:rPr>
          <w:b/>
        </w:rPr>
        <w:t xml:space="preserve">Problém </w:t>
      </w:r>
      <w:proofErr w:type="spellStart"/>
      <w:r>
        <w:rPr>
          <w:b/>
        </w:rPr>
        <w:t>lock</w:t>
      </w:r>
      <w:proofErr w:type="spellEnd"/>
      <w:r>
        <w:rPr>
          <w:b/>
        </w:rPr>
        <w:t>-in</w:t>
      </w:r>
      <w:r>
        <w:rPr/>
        <w:t>. Tento problém je</w:t>
      </w:r>
      <w:r>
        <w:rPr>
          <w:b/>
        </w:rPr>
        <w:t xml:space="preserve"> </w:t>
      </w:r>
      <w:r>
        <w:rPr/>
        <w:t xml:space="preserve">spôsobený </w:t>
      </w:r>
      <w:r w:rsidRPr="337CFC4B">
        <w:rPr>
          <w:strike w:val="1"/>
          <w:highlight w:val="yellow"/>
        </w:rPr>
        <w:t xml:space="preserve">nesprávnymi</w:t>
      </w:r>
      <w:r>
        <w:rPr/>
        <w:t xml:space="preserve"> rozhodnutiami verejných obstarávateľov v minulosti, ktorí </w:t>
      </w:r>
      <w:r w:rsidRPr="6CFBDB04">
        <w:rPr>
          <w:highlight w:val="green"/>
        </w:rPr>
        <w:t xml:space="preserve">neplánovali</w:t>
      </w:r>
      <w:r w:rsidRPr="6CFBDB04" w:rsidR="6CFBDB04">
        <w:rPr>
          <w:highlight w:val="green"/>
        </w:rPr>
        <w:t xml:space="preserve"> </w:t>
      </w:r>
      <w:r w:rsidRPr="6CFBDB04" w:rsidR="6CFBDB04">
        <w:rPr>
          <w:highlight w:val="green"/>
        </w:rPr>
        <w:t>obstaranie prevádzky na predpokladanú dobu životnosti SW</w:t>
      </w:r>
      <w:r w:rsidR="6CFBDB04">
        <w:rPr/>
        <w:t xml:space="preserve"> </w:t>
      </w:r>
      <w:r w:rsidRPr="6CFBDB04">
        <w:rPr>
          <w:strike w:val="1"/>
        </w:rPr>
        <w:t xml:space="preserve">celý životný cyklus SW</w:t>
      </w:r>
      <w:r>
        <w:rPr/>
        <w:t xml:space="preserve">, čo vyvolalo potrebu nových </w:t>
      </w:r>
      <w:r w:rsidR="006D266A">
        <w:rPr/>
        <w:t xml:space="preserve">verejných </w:t>
      </w:r>
      <w:r>
        <w:rPr/>
        <w:t>obstarávaní, avšak nevyriešenie otázok výhradného postavenia dodávateľa viedlo k nesúťažnému zadávaniu ďalších zákaziek</w:t>
      </w:r>
      <w:r w:rsidR="006D266A">
        <w:rPr/>
        <w:t>, spravidla formou priameho rokovacieho konania s pôvodným dodávateľom</w:t>
      </w:r>
      <w:r w:rsidR="6CFBDB04">
        <w:rPr/>
        <w:t xml:space="preserve"> </w:t>
      </w:r>
      <w:r w:rsidRPr="6CFBDB04" w:rsidR="6CFBDB04">
        <w:rPr>
          <w:highlight w:val="green"/>
        </w:rPr>
        <w:t>(nesprávna minulá prax, pozri 3.2. nižšie)</w:t>
      </w:r>
      <w:r w:rsidRPr="6CFBDB04">
        <w:rPr>
          <w:highlight w:val="green"/>
        </w:rPr>
        <w:t xml:space="preserve">.</w:t>
      </w:r>
      <w:r>
        <w:rPr/>
        <w:t xml:space="preserve"> </w:t>
      </w:r>
    </w:p>
    <w:p w:rsidR="00BB4DB8" w:rsidP="006122FE" w:rsidRDefault="00BB4DB8" w14:paraId="2FDF61C8" w14:textId="15C51E6E">
      <w:pPr>
        <w:pStyle w:val="Odsekzoznamu"/>
        <w:numPr>
          <w:ilvl w:val="1"/>
          <w:numId w:val="5"/>
        </w:numPr>
        <w:spacing w:after="0" w:line="240" w:lineRule="auto"/>
        <w:jc w:val="both"/>
      </w:pPr>
      <w:r>
        <w:rPr>
          <w:b/>
        </w:rPr>
        <w:t>Nevyriešenie otázok súvisiacich s podporou, údržbou a rozvojom SW</w:t>
      </w:r>
      <w:r>
        <w:rPr/>
        <w:t xml:space="preserve">. Tento problém je spôsobený </w:t>
      </w:r>
      <w:r w:rsidRPr="337CFC4B">
        <w:rPr>
          <w:strike w:val="1"/>
          <w:highlight w:val="yellow"/>
        </w:rPr>
        <w:t xml:space="preserve">nesprávnymi</w:t>
      </w:r>
      <w:r>
        <w:rPr/>
        <w:t xml:space="preserve"> rozhodnutiami verejných obstarávateľov v minulosti, ktorí neplánovali celý životný cyklus SW s pohľadu potreby podpory SW, potreby údržby SW a príp. potreby rozvoja SW počas celého životného cyklu SW</w:t>
      </w:r>
      <w:r w:rsidR="6CFBDB04">
        <w:rPr/>
        <w:t xml:space="preserve"> </w:t>
      </w:r>
      <w:r w:rsidRPr="6CFBDB04" w:rsidR="6CFBDB04">
        <w:rPr>
          <w:highlight w:val="green"/>
        </w:rPr>
        <w:t>(nesprávna minulá prax, pozri 3.2. nižšie)</w:t>
      </w:r>
      <w:r>
        <w:rPr/>
        <w:t xml:space="preserve">. Spolu s nedoriešeným otázky autorských práv </w:t>
      </w:r>
      <w:r w:rsidR="006A680D">
        <w:rPr/>
        <w:t>sa verejní obstarávatelia dostali</w:t>
      </w:r>
      <w:r>
        <w:rPr/>
        <w:t xml:space="preserve"> do stavu </w:t>
      </w:r>
      <w:proofErr w:type="spellStart"/>
      <w:r>
        <w:rPr/>
        <w:t>lock</w:t>
      </w:r>
      <w:proofErr w:type="spellEnd"/>
      <w:r>
        <w:rPr/>
        <w:t xml:space="preserve">-in, nakoľko podporu, údržbu a rozvoj SW je oprávnený </w:t>
      </w:r>
      <w:r w:rsidR="006A680D">
        <w:rPr/>
        <w:t xml:space="preserve">(z titulu práv duševného vlastníctva) </w:t>
      </w:r>
      <w:r>
        <w:rPr/>
        <w:t xml:space="preserve">alebo reálne schopný vykonávať len pôvodný dodávateľ. </w:t>
      </w:r>
    </w:p>
    <w:p w:rsidR="009C70D9" w:rsidP="006122FE" w:rsidRDefault="009C70D9" w14:paraId="099B5454" w14:noSpellErr="1" w14:textId="1238C80F">
      <w:pPr>
        <w:pStyle w:val="Odsekzoznamu"/>
        <w:numPr>
          <w:ilvl w:val="1"/>
          <w:numId w:val="5"/>
        </w:numPr>
        <w:spacing w:after="0" w:line="240" w:lineRule="auto"/>
        <w:jc w:val="both"/>
      </w:pPr>
      <w:r>
        <w:rPr>
          <w:b/>
        </w:rPr>
        <w:t xml:space="preserve">Nedostatok odborných kapacít v oblasti IKT na strane verejných obstarávateľov. </w:t>
      </w:r>
      <w:r>
        <w:rPr/>
        <w:t xml:space="preserve">Tento problém je spôsobený </w:t>
      </w:r>
      <w:r w:rsidRPr="6CFBDB04" w:rsidR="6CFBDB04">
        <w:rPr>
          <w:highlight w:val="green"/>
        </w:rPr>
        <w:t>nedostatočným finančným ohodnotením</w:t>
      </w:r>
      <w:r w:rsidR="6CFBDB04">
        <w:rPr/>
        <w:t xml:space="preserve"> </w:t>
      </w:r>
      <w:r w:rsidRPr="6CFBDB04">
        <w:rPr>
          <w:strike w:val="1"/>
        </w:rPr>
        <w:t>nedostatkom pozornosti</w:t>
      </w:r>
      <w:r>
        <w:rPr/>
        <w:t xml:space="preserve"> pri budovaní kapacít verejných obstarávateľov, ktorí nedisponujú dostatočným odborným personálnym substrátom, aby vedeli plánovať celý životný cyklus SW</w:t>
      </w:r>
      <w:r w:rsidR="006A680D">
        <w:rPr/>
        <w:t xml:space="preserve"> a pripravili kvalifikovaný opis predmetu zákazky</w:t>
      </w:r>
      <w:r>
        <w:rPr/>
        <w:t>. Pri budovaní odborných kapacít nebol kladený dôraz na odbornosť v oblasti IKT, procesného manažmentu, práva v oblasti IKT, čím sa vytvoril stav, kedy je verejný obstarávateľ slabším zmluvným partnerom</w:t>
      </w:r>
      <w:r w:rsidR="006A680D">
        <w:rPr/>
        <w:t xml:space="preserve"> (z pohľadu odbornosti na oblasť IKT)</w:t>
      </w:r>
      <w:r>
        <w:rPr/>
        <w:t xml:space="preserve"> vo vzťahu k dodávateľovi IKT.</w:t>
      </w:r>
      <w:r w:rsidR="6CFBDB04">
        <w:rPr/>
        <w:t xml:space="preserve"> </w:t>
      </w:r>
      <w:r w:rsidRPr="6CFBDB04" w:rsidR="6CFBDB04">
        <w:rPr>
          <w:highlight w:val="green"/>
        </w:rPr>
        <w:t>Na druhej strane je potrebné pripustiť, že na strane verejných obstarávateľov vzniká objektívna potreba externe zabezpečiť odborné kapacity, ktoré samy nedokážu udržiavať alebo by ich udržiavanie bolo pre nich nerentabilné.</w:t>
      </w:r>
      <w:r w:rsidR="6CFBDB04">
        <w:rPr/>
        <w:t xml:space="preserve"> </w:t>
      </w:r>
    </w:p>
    <w:p w:rsidR="00FF4E17" w:rsidP="009C70D9" w:rsidRDefault="009C70D9" w14:paraId="600DA0EE" w14:textId="038968F2">
      <w:pPr>
        <w:pStyle w:val="Odsekzoznamu"/>
        <w:numPr>
          <w:ilvl w:val="1"/>
          <w:numId w:val="5"/>
        </w:numPr>
        <w:spacing w:after="0" w:line="240" w:lineRule="auto"/>
        <w:jc w:val="both"/>
      </w:pPr>
      <w:r w:rsidRPr="009C70D9">
        <w:rPr>
          <w:b/>
        </w:rPr>
        <w:t>Jed</w:t>
      </w:r>
      <w:r w:rsidR="006A680D">
        <w:rPr>
          <w:b/>
        </w:rPr>
        <w:t>no-ponukové verejné obstarávania</w:t>
      </w:r>
      <w:r>
        <w:rPr/>
        <w:t>. Tento problém súvisí s kvalitou technickej a funkčnej špecifikácie SW diela.</w:t>
      </w:r>
      <w:r w:rsidR="00FF4E17">
        <w:rPr/>
        <w:t xml:space="preserve">  Ak chce verejný obstarávateľ znížiť riziko dodania nepoužiteľného SW diela, snaží sa mu čeliť čo najprecíznejšou funkčnou a technickou špecifikáciou diela. Z tohto dôvodu si často najíma poradenské a konzultačné spoločnosti, aby takúto precíznu špecifikáciu pripravili.</w:t>
      </w:r>
      <w:r w:rsidR="006A680D">
        <w:rPr/>
        <w:t xml:space="preserve"> </w:t>
      </w:r>
      <w:r w:rsidRPr="6CFBDB04" w:rsidR="006A680D">
        <w:rPr>
          <w:strike w:val="1"/>
        </w:rPr>
        <w:t xml:space="preserve">Neželaným javom takto </w:t>
      </w:r>
      <w:proofErr w:type="spellStart"/>
      <w:r w:rsidRPr="6CFBDB04" w:rsidR="006A680D">
        <w:rPr>
          <w:strike w:val="1"/>
        </w:rPr>
        <w:t>vyprecizovaného</w:t>
      </w:r>
      <w:proofErr w:type="spellEnd"/>
      <w:r w:rsidRPr="6CFBDB04" w:rsidR="006A680D">
        <w:rPr>
          <w:strike w:val="1"/>
        </w:rPr>
        <w:t xml:space="preserve"> opisu predmetu zákazky je</w:t>
      </w:r>
      <w:r w:rsidRPr="6CFBDB04">
        <w:rPr>
          <w:strike w:val="1"/>
        </w:rPr>
        <w:t>, že konečná technická špecifikácia predstavuje obmedzenie hospodárskej súťaže</w:t>
      </w:r>
      <w:r w:rsidRPr="6CFBDB04" w:rsidR="006A680D">
        <w:rPr>
          <w:strike w:val="1"/>
        </w:rPr>
        <w:t xml:space="preserve">, čoho následkom je minimálny </w:t>
      </w:r>
      <w:r w:rsidRPr="6CFBDB04">
        <w:rPr>
          <w:strike w:val="1"/>
        </w:rPr>
        <w:t xml:space="preserve">počet uchádzačov o zákazku</w:t>
      </w:r>
      <w:r w:rsidRPr="6CFBDB04">
        <w:rPr>
          <w:highlight w:val="green"/>
        </w:rPr>
        <w:t xml:space="preserve">.</w:t>
      </w:r>
      <w:r w:rsidRPr="6CFBDB04" w:rsidR="6CFBDB04">
        <w:rPr>
          <w:highlight w:val="green"/>
        </w:rPr>
        <w:t xml:space="preserve">Komentár:</w:t>
      </w:r>
      <w:r w:rsidRPr="6CFBDB04">
        <w:rPr>
          <w:highlight w:val="green"/>
        </w:rPr>
        <w:t xml:space="preserve"> </w:t>
      </w:r>
      <w:r w:rsidRPr="6CFBDB04" w:rsidR="6CFBDB04">
        <w:rPr>
          <w:highlight w:val="green"/>
        </w:rPr>
        <w:t>navrhujeme vypustit ako nepodlozene.</w:t>
      </w:r>
      <w:r w:rsidR="6CFBDB04">
        <w:rPr/>
        <w:t xml:space="preserve">  </w:t>
      </w:r>
      <w:r w:rsidR="00FF4E17">
        <w:rPr/>
        <w:t xml:space="preserve">V prípade, že dodávateľ zhotovuje SW dielo podľa funkčnej a technickej špecifikácie pripravenej iným subjektom, môže niesť len obmedzenú zodpovednosť za výsledný efekt ako aj prípadné vady diela. V krajnom prípade sa môže stať, že dodané dielo splní všetky pomenované požiadavky zo špecifikácie, ale napriek tomu bude nepoužiteľné. </w:t>
      </w:r>
    </w:p>
    <w:p w:rsidR="00FF4E17" w:rsidP="006122FE" w:rsidRDefault="00FF4E17" w14:paraId="05E3BF94" w14:textId="7EE290E0">
      <w:pPr>
        <w:pStyle w:val="Odsekzoznamu"/>
        <w:numPr>
          <w:ilvl w:val="1"/>
          <w:numId w:val="5"/>
        </w:numPr>
        <w:spacing w:after="0" w:line="240" w:lineRule="auto"/>
        <w:jc w:val="both"/>
      </w:pPr>
      <w:r w:rsidRPr="009F6A75">
        <w:rPr>
          <w:b/>
        </w:rPr>
        <w:t xml:space="preserve">Obmedzená možnosť porovnávania ponúk, </w:t>
      </w:r>
      <w:r w:rsidRPr="007B520A">
        <w:rPr/>
        <w:t>resp. hodnotenia schopností uchádzača</w:t>
      </w:r>
      <w:r w:rsidRPr="00D37098">
        <w:rPr>
          <w:b/>
        </w:rPr>
        <w:t xml:space="preserve"> </w:t>
      </w:r>
      <w:r>
        <w:rPr/>
        <w:t>dodať požadované SW dielo v potrebnom čase a kvalite. Zvyčajne je na mieru šité SW dielo definované v zadávacej dokumentácii množinou funkčných a prípadne aj technologických požiadaviek. Uchádzači vo svojich ponukách nedefinujú, ako bude vyzerať ich dielo, ale zaväzujú sa dané funkčné požiadavky splniť. Z tohto pohľadu</w:t>
      </w:r>
      <w:r w:rsidR="006A680D">
        <w:rPr/>
        <w:t xml:space="preserve"> sú ich ponuky nerozlíšiteľné, nakoľko v</w:t>
      </w:r>
      <w:r>
        <w:rPr/>
        <w:t>šetci ponúkajú rovnaké dielo s rovnakými funkčnými vlastnosťami. Odchýlenie sa od požiadaviek by dokonca mohlo viesť k „strate bodov“ v</w:t>
      </w:r>
      <w:r w:rsidR="006A680D">
        <w:rPr/>
        <w:t> </w:t>
      </w:r>
      <w:r>
        <w:rPr/>
        <w:t>hodnotení</w:t>
      </w:r>
      <w:r w:rsidR="006A680D">
        <w:rPr/>
        <w:t>, v krajom prípade k vylúčeniu zo súťaže pre nesplnenie požiadaviek na predmet zákazky</w:t>
      </w:r>
      <w:r>
        <w:rPr/>
        <w:t>. V takto koncipovanej súťaži sa ako kľúčové rozhodovacie kritérium javí cen</w:t>
      </w:r>
      <w:r w:rsidR="006A680D">
        <w:rPr/>
        <w:t>a, ktorá však nijako nesúvisí s</w:t>
      </w:r>
      <w:r>
        <w:rPr/>
        <w:t xml:space="preserve"> odbornými schopnosťami záujemcov. </w:t>
      </w:r>
    </w:p>
    <w:p w:rsidR="0077341E" w:rsidP="002E69EC" w:rsidRDefault="005F1F80" w14:paraId="3ECCDE5C" w14:noSpellErr="1" w14:textId="017D4368">
      <w:pPr>
        <w:pStyle w:val="Odsekzoznamu"/>
        <w:numPr>
          <w:ilvl w:val="1"/>
          <w:numId w:val="5"/>
        </w:numPr>
        <w:spacing w:after="0" w:line="240" w:lineRule="auto"/>
        <w:jc w:val="both"/>
      </w:pPr>
      <w:r w:rsidRPr="005F1F80">
        <w:rPr>
          <w:b/>
        </w:rPr>
        <w:t xml:space="preserve">Nevyužívanie </w:t>
      </w:r>
      <w:r w:rsidRPr="005F1F80" w:rsidR="00FF4E17">
        <w:rPr>
          <w:b/>
        </w:rPr>
        <w:t>agilných metodík vývoja SW diela.</w:t>
      </w:r>
      <w:r>
        <w:rPr>
          <w:b/>
        </w:rPr>
        <w:t xml:space="preserve"> </w:t>
      </w:r>
      <w:r w:rsidR="00FF4E17">
        <w:rPr/>
        <w:t>Agilné metodiky vývoja SW diel získavajú v komerčnom sektore stále väčšiu popularitu. Vytvárajú  priestor pre interaktívne dolaďovanie funkčnosti za účasti</w:t>
      </w:r>
      <w:r>
        <w:rPr/>
        <w:t xml:space="preserve"> objednávateľa SW</w:t>
      </w:r>
      <w:r w:rsidR="00FF4E17">
        <w:rPr/>
        <w:t xml:space="preserve"> v priebehu tvorby diela. Zásadnou bariérou ich aplikovania vo verejnom sektore sú zmluvné podmienky naviazané na </w:t>
      </w:r>
      <w:r w:rsidR="006A680D">
        <w:rPr/>
        <w:t xml:space="preserve">zvolený postup </w:t>
      </w:r>
      <w:r w:rsidR="002E69EC">
        <w:rPr/>
        <w:t>vo verejnom obstarávaní, nakoľko pre agilný prístup sú charakteristické napr. z</w:t>
      </w:r>
      <w:r w:rsidRPr="002E69EC" w:rsidR="002E69EC">
        <w:rPr/>
        <w:t xml:space="preserve">meny požiadaviek aj v neskorých </w:t>
      </w:r>
      <w:r w:rsidRPr="002E69EC" w:rsidR="002E69EC">
        <w:rPr/>
        <w:lastRenderedPageBreak/>
        <w:t>fázach vývoja</w:t>
      </w:r>
      <w:r w:rsidR="002E69EC">
        <w:rPr/>
        <w:t xml:space="preserve"> SW diela, čo by z pohľadu postupov vo verejnom obstarávaní mohlo</w:t>
      </w:r>
      <w:r w:rsidR="00EE06D9">
        <w:rPr/>
        <w:t xml:space="preserve"> byť kvalifikované ako podstatná</w:t>
      </w:r>
      <w:r w:rsidR="002E69EC">
        <w:rPr/>
        <w:t xml:space="preserve"> zmena zmluvy.</w:t>
      </w:r>
      <w:r w:rsidR="00634276">
        <w:rPr/>
        <w:t xml:space="preserve"> Bližšie k agilným metodikám vývoja SW diela v kontexte verejného obstarávania pozri </w:t>
      </w:r>
      <w:r w:rsidRPr="6CFBDB04" w:rsidR="00634276">
        <w:rPr>
          <w:b w:val="1"/>
          <w:bCs w:val="1"/>
        </w:rPr>
        <w:t>Prílohu č. 15</w:t>
      </w:r>
      <w:r w:rsidRPr="6CFBDB04" w:rsidR="6CFBDB04">
        <w:rPr>
          <w:b w:val="1"/>
          <w:bCs w:val="1"/>
        </w:rPr>
        <w:t xml:space="preserve"> </w:t>
      </w:r>
      <w:r w:rsidRPr="6CFBDB04" w:rsidR="6CFBDB04">
        <w:rPr>
          <w:b w:val="0"/>
          <w:bCs w:val="0"/>
          <w:highlight w:val="green"/>
        </w:rPr>
        <w:t>a</w:t>
      </w:r>
      <w:r w:rsidRPr="6CFBDB04" w:rsidR="6CFBDB04">
        <w:rPr>
          <w:b w:val="1"/>
          <w:bCs w:val="1"/>
          <w:highlight w:val="green"/>
        </w:rPr>
        <w:t xml:space="preserve"> </w:t>
      </w:r>
      <w:r w:rsidRPr="6CFBDB04" w:rsidR="6CFBDB04">
        <w:rPr>
          <w:highlight w:val="green"/>
        </w:rPr>
        <w:t>osobitne v prípade súťaže návrhov pozri</w:t>
      </w:r>
      <w:r w:rsidRPr="6CFBDB04" w:rsidR="6CFBDB04">
        <w:rPr>
          <w:b w:val="1"/>
          <w:bCs w:val="1"/>
          <w:highlight w:val="green"/>
        </w:rPr>
        <w:t xml:space="preserve"> Prílohu č. 2</w:t>
      </w:r>
      <w:r w:rsidRPr="6CFBDB04" w:rsidR="6CFBDB04">
        <w:rPr>
          <w:highlight w:val="green"/>
        </w:rPr>
        <w:t>.</w:t>
      </w:r>
    </w:p>
    <w:p w:rsidR="0077341E" w:rsidP="6CFBDB04" w:rsidRDefault="005F1F80" w14:paraId="3ADCEEB6" w14:textId="498E31EE">
      <w:pPr>
        <w:pStyle w:val="Normlny"/>
        <w:spacing w:after="0" w:line="240" w:lineRule="auto"/>
        <w:jc w:val="both"/>
      </w:pPr>
    </w:p>
    <w:p w:rsidR="002E69EC" w:rsidP="002E69EC" w:rsidRDefault="002E69EC" w14:paraId="36F2D94B" w14:textId="77777777">
      <w:pPr>
        <w:pStyle w:val="Odsekzoznamu"/>
        <w:spacing w:after="0" w:line="240" w:lineRule="auto"/>
        <w:ind w:left="360"/>
        <w:jc w:val="both"/>
      </w:pPr>
    </w:p>
    <w:p w:rsidRPr="004B63BD" w:rsidR="008822D3" w:rsidP="006122FE" w:rsidRDefault="008822D3" w14:paraId="6C9ABC6C" w14:noSpellErr="1" w14:textId="44D78B81">
      <w:pPr>
        <w:pStyle w:val="Nadpis2"/>
        <w:numPr>
          <w:ilvl w:val="1"/>
          <w:numId w:val="6"/>
        </w:numPr>
        <w:spacing w:line="240" w:lineRule="auto"/>
      </w:pPr>
      <w:bookmarkStart w:name="_Toc494666516" w:id="12"/>
      <w:r w:rsidRPr="337CFC4B">
        <w:rPr>
          <w:strike w:val="1"/>
          <w:highlight w:val="yellow"/>
        </w:rPr>
        <w:t>Nesprávna</w:t>
      </w:r>
      <w:r w:rsidRPr="004B63BD">
        <w:rPr/>
        <w:t xml:space="preserve"> </w:t>
      </w:r>
      <w:r w:rsidRPr="004B63BD" w:rsidR="337CFC4B">
        <w:rPr/>
        <w:t>M</w:t>
      </w:r>
      <w:r w:rsidRPr="004B63BD">
        <w:rPr/>
        <w:t>inulá prax</w:t>
      </w:r>
      <w:r w:rsidR="00FF4E17">
        <w:rPr/>
        <w:t xml:space="preserve"> pri zabezpečovaní prevádzky SW diel</w:t>
      </w:r>
      <w:bookmarkEnd w:id="12"/>
      <w:r w:rsidRPr="004B63BD">
        <w:rPr/>
        <w:t xml:space="preserve"> </w:t>
      </w:r>
    </w:p>
    <w:p w:rsidR="008822D3" w:rsidP="006122FE" w:rsidRDefault="008822D3" w14:paraId="073B5B99" w14:textId="77777777">
      <w:pPr>
        <w:spacing w:line="240" w:lineRule="auto"/>
        <w:jc w:val="both"/>
        <w:rPr>
          <w:rFonts w:cstheme="minorHAnsi"/>
        </w:rPr>
      </w:pPr>
    </w:p>
    <w:p w:rsidRPr="004B63BD" w:rsidR="008822D3" w:rsidP="006122FE" w:rsidRDefault="008822D3" w14:paraId="0B35A07A" w14:textId="32C857C9">
      <w:pPr>
        <w:spacing w:line="240" w:lineRule="auto"/>
        <w:jc w:val="both"/>
      </w:pPr>
      <w:r w:rsidRPr="004B63BD">
        <w:rPr/>
        <w:t>V minulosti boli nové prevádzkové zmluvy</w:t>
      </w:r>
      <w:r w:rsidR="00560CBF">
        <w:rPr>
          <w:rStyle w:val="Odkaznapoznmkupodiarou"/>
        </w:rPr>
        <w:footnoteReference w:id="5"/>
      </w:r>
      <w:r w:rsidRPr="004B63BD">
        <w:rPr/>
        <w:t xml:space="preserve"> </w:t>
      </w:r>
      <w:r w:rsidR="000F1C45">
        <w:rPr/>
        <w:t xml:space="preserve">k </w:t>
      </w:r>
      <w:r w:rsidRPr="004B63BD">
        <w:rPr/>
        <w:t xml:space="preserve">SW </w:t>
      </w:r>
      <w:r w:rsidRPr="006F36B5">
        <w:rPr/>
        <w:t>diel</w:t>
      </w:r>
      <w:r w:rsidR="000F1C45">
        <w:rPr/>
        <w:t>am</w:t>
      </w:r>
      <w:r w:rsidRPr="006F36B5">
        <w:rPr/>
        <w:t xml:space="preserve"> s ich pôvodnými </w:t>
      </w:r>
      <w:r w:rsidRPr="00CF2F99">
        <w:rPr/>
        <w:t xml:space="preserve">tvorcami typicky uzatvárané </w:t>
      </w:r>
      <w:r w:rsidRPr="6CFBDB04" w:rsidR="6CFBDB04">
        <w:rPr>
          <w:rFonts w:ascii="Calibri" w:hAnsi="Calibri" w:eastAsia="Calibri" w:cs="Calibri"/>
          <w:sz w:val="22"/>
          <w:szCs w:val="22"/>
          <w:highlight w:val="green"/>
        </w:rPr>
        <w:t xml:space="preserve">bez toho aby pokrývali celú predpokladanú dobu životnosti SW diela, a  to </w:t>
      </w:r>
      <w:r w:rsidRPr="00CF2F99">
        <w:rPr/>
        <w:t xml:space="preserve">cez </w:t>
      </w:r>
      <w:r w:rsidR="005F1F80">
        <w:rPr/>
        <w:t xml:space="preserve">postup verejného obstarávania – priame rokovacie konanie (rokovacie konanie bez zverejnenia – podľa predchádzajúcej právnej úpravy </w:t>
      </w:r>
      <w:r w:rsidR="002E69EC">
        <w:rPr/>
        <w:t>v rámci zákona č. 25</w:t>
      </w:r>
      <w:r w:rsidR="002E69EC">
        <w:rPr>
          <w:lang w:val="en-GB"/>
        </w:rPr>
        <w:t>/</w:t>
      </w:r>
      <w:r w:rsidR="002E69EC">
        <w:rPr/>
        <w:t>2006 Z. z. o verejnom obstarávaní</w:t>
      </w:r>
      <w:r w:rsidR="005F1F80">
        <w:rPr/>
        <w:t>)</w:t>
      </w:r>
      <w:r w:rsidRPr="00CF2F99">
        <w:rPr/>
        <w:t xml:space="preserve"> na základe odvolania sa na „výhradné (autorské) práva“.  Počet ako aj povaha prípadov použitých priamych rokovacích konaní </w:t>
      </w:r>
      <w:r w:rsidRPr="6CFBDB04" w:rsidR="6CFBDB04">
        <w:rPr>
          <w:highlight w:val="green"/>
        </w:rPr>
        <w:t xml:space="preserve">preto</w:t>
      </w:r>
      <w:r w:rsidRPr="00CF2F99" w:rsidR="6CFBDB04">
        <w:rPr/>
        <w:t xml:space="preserve"> </w:t>
      </w:r>
      <w:r w:rsidRPr="00CF2F99">
        <w:rPr/>
        <w:t xml:space="preserve">v praxi natoľko narástol, že Európska komisia upozornila na túto skutočnosť a označila stav za nežiaduci. K ukončeniu doterajšej praxe viedlo aj prehĺbenie/rozšírenie právnej úpravy podmien</w:t>
      </w:r>
      <w:r w:rsidR="002E69EC">
        <w:rPr/>
        <w:t>ok priameho rokovacieho konania</w:t>
      </w:r>
      <w:r w:rsidRPr="00CF2F99">
        <w:rPr/>
        <w:t xml:space="preserve"> v novej Smernici 2014/24/EÚ (čl. 32 ods. 2 písm. b)</w:t>
      </w:r>
      <w:r w:rsidRPr="002E69EC" w:rsidR="002E69EC">
        <w:rPr/>
        <w:t xml:space="preserve"> </w:t>
      </w:r>
      <w:r w:rsidR="002E69EC">
        <w:rPr/>
        <w:t>Smernice</w:t>
      </w:r>
      <w:r w:rsidRPr="002E69EC" w:rsidR="002E69EC">
        <w:rPr/>
        <w:t xml:space="preserve"> 2014/24/EÚ</w:t>
      </w:r>
      <w:r w:rsidR="002E69EC">
        <w:rPr/>
        <w:t>)</w:t>
      </w:r>
      <w:r w:rsidRPr="00CF2F99">
        <w:rPr/>
        <w:t xml:space="preserve"> a následne aj v novom zákone </w:t>
      </w:r>
      <w:r w:rsidR="000A1A7A">
        <w:rPr/>
        <w:t>o VO</w:t>
      </w:r>
      <w:r w:rsidR="002E69EC">
        <w:rPr/>
        <w:t xml:space="preserve"> - </w:t>
      </w:r>
      <w:r w:rsidRPr="00CF2F99">
        <w:rPr/>
        <w:t>§</w:t>
      </w:r>
      <w:r w:rsidR="002E69EC">
        <w:rPr/>
        <w:t xml:space="preserve"> </w:t>
      </w:r>
      <w:r w:rsidRPr="00CF2F99">
        <w:rPr/>
        <w:t xml:space="preserve">81 písm. b), s účinnosťou </w:t>
      </w:r>
      <w:r w:rsidR="002E69EC">
        <w:rPr/>
        <w:t xml:space="preserve">                        </w:t>
      </w:r>
      <w:r w:rsidRPr="00CF2F99">
        <w:rPr/>
        <w:t>od 18. apríla 2016 (najmä podmienka, že chýbajúca hospodárska súťaž nie je výsledkom umelého zúženia parametrov verejného obstarávania</w:t>
      </w:r>
      <w:r w:rsidR="002E69EC">
        <w:rPr/>
        <w:t xml:space="preserve"> značne zúžila okruh možnej aplikácie priameho rokovacieho konania</w:t>
      </w:r>
      <w:r w:rsidRPr="00CF2F99">
        <w:rPr/>
        <w:t xml:space="preserve">). V dôsledku uvedeného, v rámci súčasnej rozhodovacej praxe </w:t>
      </w:r>
      <w:r w:rsidR="002E69EC">
        <w:rPr/>
        <w:t xml:space="preserve">ÚVO </w:t>
      </w:r>
      <w:r w:rsidRPr="00CF2F99">
        <w:rPr/>
        <w:t>dochádz</w:t>
      </w:r>
      <w:r w:rsidR="002E69EC">
        <w:rPr/>
        <w:t>a k zrušeniu väčšiny použitých postupov</w:t>
      </w:r>
      <w:r w:rsidRPr="00CF2F99">
        <w:rPr/>
        <w:t xml:space="preserve"> priamych rokovací konaní, pre nesplnenie zákonných podmienok, predovšetkým z dôvodu, že situácia existencie výhradných práv na strane dodávateľa, je považovaná za situáciu, ktorú spôsobil verejný obstarávateľ nesprávnym nastavením zmluvných podmienok</w:t>
      </w:r>
      <w:r w:rsidR="00F63D82">
        <w:rPr/>
        <w:t>, t. j. umelo zúžil parametre v rámci pôvodného postupu zadávania zákazky</w:t>
      </w:r>
      <w:r w:rsidRPr="00CF2F99">
        <w:rPr/>
        <w:t>. Ver</w:t>
      </w:r>
      <w:r w:rsidR="00F63D82">
        <w:rPr/>
        <w:t>ejní obstarávatelia sa tak ocitli v patovom stave, nakoľko</w:t>
      </w:r>
      <w:r w:rsidRPr="00CF2F99">
        <w:rPr/>
        <w:t xml:space="preserve"> ich doterajší postup pri používaní PRK, ktorý bol dlhodobo považovaný za súladný so zákonom</w:t>
      </w:r>
      <w:r w:rsidR="00F63D82">
        <w:rPr/>
        <w:t xml:space="preserve"> o VO</w:t>
      </w:r>
      <w:r w:rsidRPr="00CF2F99">
        <w:rPr/>
        <w:t xml:space="preserve">, je od roka 2016 už považovaný za nesprávny a nezákonný v dôsledku  novej právnej úpravy a rozhodovacej praxe </w:t>
      </w:r>
      <w:proofErr w:type="spellStart"/>
      <w:r w:rsidRPr="00CF2F99">
        <w:rPr/>
        <w:t>dohľadových</w:t>
      </w:r>
      <w:proofErr w:type="spellEnd"/>
      <w:r w:rsidRPr="00CF2F99">
        <w:rPr/>
        <w:t xml:space="preserve"> orgánov</w:t>
      </w:r>
      <w:r w:rsidR="00F63D82">
        <w:rPr/>
        <w:t xml:space="preserve"> (ÚVO, ale aj audity Európskej komisie)</w:t>
      </w:r>
      <w:r w:rsidRPr="00CF2F99">
        <w:rPr/>
        <w:t xml:space="preserve">. </w:t>
      </w:r>
      <w:r w:rsidR="00E14C4A">
        <w:rPr/>
        <w:t>V</w:t>
      </w:r>
      <w:r w:rsidR="005F1F80">
        <w:rPr/>
        <w:t>erejným obstarávateľom</w:t>
      </w:r>
      <w:r w:rsidRPr="006F36B5">
        <w:rPr/>
        <w:t xml:space="preserve"> je primárne vyčítaný fakt, že </w:t>
      </w:r>
      <w:r w:rsidR="00E14C4A">
        <w:rPr/>
        <w:t>forma – zvolený postup verejného obstarávania</w:t>
      </w:r>
      <w:r w:rsidRPr="004B63BD">
        <w:rPr/>
        <w:t xml:space="preserve"> takýchto služieb (PRK</w:t>
      </w:r>
      <w:r>
        <w:rPr/>
        <w:t xml:space="preserve"> na </w:t>
      </w:r>
      <w:r w:rsidR="00E14C4A">
        <w:rPr/>
        <w:t xml:space="preserve">základe </w:t>
      </w:r>
      <w:r>
        <w:rPr/>
        <w:t>výhradných autorských práv</w:t>
      </w:r>
      <w:r w:rsidR="00E14C4A">
        <w:rPr/>
        <w:t xml:space="preserve">), sa dlhodobo používal </w:t>
      </w:r>
      <w:r w:rsidR="005F1F80">
        <w:rPr/>
        <w:t>nesprávnym spôsobom, kedy verejní obstarávatelia obstarali SW dielo (súťažnými postupmi verejného obstarávania</w:t>
      </w:r>
      <w:r w:rsidR="00E14C4A">
        <w:rPr/>
        <w:t xml:space="preserve"> – napr. verejnou súťažou</w:t>
      </w:r>
      <w:r w:rsidR="005F1F80">
        <w:rPr/>
        <w:t xml:space="preserve">), avšak </w:t>
      </w:r>
      <w:r w:rsidR="00E14C4A">
        <w:rPr/>
        <w:t xml:space="preserve">následnú </w:t>
      </w:r>
      <w:r w:rsidR="005F1F80">
        <w:rPr/>
        <w:t xml:space="preserve">prevádzku, údržbu a rozvoj diela </w:t>
      </w:r>
      <w:r w:rsidR="00E14C4A">
        <w:rPr/>
        <w:t>zadávali postupom priameho rokovacieho konania úspešnému uchádzačovi pôvodnej zákazky, pričom ostatné konkurenčné</w:t>
      </w:r>
      <w:r w:rsidR="005F1F80">
        <w:rPr/>
        <w:t xml:space="preserve"> hospodárske subjekty zúčastňujúce sa pôvodných súťažných postupov verejného obstarávania </w:t>
      </w:r>
      <w:r w:rsidR="00E14C4A">
        <w:rPr/>
        <w:t xml:space="preserve">tak prišli o </w:t>
      </w:r>
      <w:r w:rsidR="005F1F80">
        <w:rPr/>
        <w:t>možnosť súperiť o ďalšie zákazky</w:t>
      </w:r>
      <w:r w:rsidRPr="004B63BD">
        <w:rPr/>
        <w:t xml:space="preserve">. </w:t>
      </w:r>
    </w:p>
    <w:p w:rsidRPr="004B63BD" w:rsidR="008822D3" w:rsidP="006122FE" w:rsidRDefault="008822D3" w14:paraId="235A1C06" w14:textId="77777777">
      <w:pPr>
        <w:spacing w:line="240" w:lineRule="auto"/>
        <w:jc w:val="both"/>
        <w:rPr>
          <w:rFonts w:cstheme="minorHAnsi"/>
        </w:rPr>
      </w:pPr>
    </w:p>
    <w:p w:rsidRPr="004B63BD" w:rsidR="008822D3" w:rsidP="006122FE" w:rsidRDefault="008822D3" w14:paraId="52F1D264" w14:textId="54A04DD4">
      <w:pPr>
        <w:pStyle w:val="Nadpis2"/>
        <w:numPr>
          <w:ilvl w:val="1"/>
          <w:numId w:val="6"/>
        </w:numPr>
        <w:spacing w:line="240" w:lineRule="auto"/>
      </w:pPr>
      <w:bookmarkStart w:name="_Toc494666517" w:id="13"/>
      <w:r w:rsidRPr="004B63BD">
        <w:rPr/>
        <w:t xml:space="preserve">Krátkodobá </w:t>
      </w:r>
      <w:r w:rsidR="00267DFC">
        <w:rPr/>
        <w:t xml:space="preserve">vízia </w:t>
      </w:r>
      <w:r w:rsidRPr="004B63BD">
        <w:rPr/>
        <w:t xml:space="preserve">verejného obstarávania </w:t>
      </w:r>
      <w:r>
        <w:rPr/>
        <w:t>zmlúv na údržbu a rozvoj SW diel</w:t>
      </w:r>
      <w:bookmarkEnd w:id="13"/>
    </w:p>
    <w:p w:rsidRPr="004B63BD" w:rsidR="008822D3" w:rsidP="006122FE" w:rsidRDefault="008822D3" w14:paraId="222139B8" w14:textId="77777777">
      <w:pPr>
        <w:spacing w:line="240" w:lineRule="auto"/>
        <w:jc w:val="both"/>
        <w:rPr>
          <w:rFonts w:cstheme="minorHAnsi"/>
        </w:rPr>
      </w:pPr>
    </w:p>
    <w:p w:rsidRPr="00E76B24" w:rsidR="00C62185" w:rsidP="006122FE" w:rsidRDefault="008822D3" w14:paraId="7A42D11E" w14:textId="73BC702D">
      <w:pPr>
        <w:spacing w:line="240" w:lineRule="auto"/>
        <w:jc w:val="both"/>
        <w:rPr>
          <w:rFonts w:cstheme="minorHAnsi"/>
        </w:rPr>
      </w:pPr>
      <w:r>
        <w:rPr>
          <w:rFonts w:cstheme="minorHAnsi"/>
        </w:rPr>
        <w:t>Ako vyhovujúci spôsob E</w:t>
      </w:r>
      <w:r w:rsidRPr="004B63BD">
        <w:rPr>
          <w:rFonts w:cstheme="minorHAnsi"/>
        </w:rPr>
        <w:t>urópska komisia</w:t>
      </w:r>
      <w:r w:rsidR="006122FE">
        <w:rPr>
          <w:rStyle w:val="Odkaznapoznmkupodiarou"/>
          <w:rFonts w:cstheme="minorHAnsi"/>
        </w:rPr>
        <w:footnoteReference w:id="6"/>
      </w:r>
      <w:r w:rsidRPr="004B63BD">
        <w:rPr>
          <w:rFonts w:cstheme="minorHAnsi"/>
        </w:rPr>
        <w:t xml:space="preserve"> odporučila spolu s</w:t>
      </w:r>
      <w:r w:rsidR="00EE06D9">
        <w:rPr>
          <w:rFonts w:cstheme="minorHAnsi"/>
        </w:rPr>
        <w:t xml:space="preserve"> verejným </w:t>
      </w:r>
      <w:r w:rsidRPr="004B63BD">
        <w:rPr>
          <w:rFonts w:cstheme="minorHAnsi"/>
        </w:rPr>
        <w:t>obstarávaním nového SW diela obstarávať aj opcie na  jeho údržbu a rozvoj na celú predpokladanú dobu jeho životnosti</w:t>
      </w:r>
      <w:r w:rsidR="00EE06D9">
        <w:rPr>
          <w:rFonts w:cstheme="minorHAnsi"/>
        </w:rPr>
        <w:t>, na základe čoho by bolo možné následne zmeniť zmluvu podľa § 18 ods. 1 písm. a) zákona o VO, t. j. ak zmluva obsahuje jasné, presné a jednoznačné podmienky jej úpravy, povahy možných úprav a opcií a podmienky ich uplatnenia</w:t>
      </w:r>
      <w:r w:rsidRPr="004B63BD">
        <w:rPr>
          <w:rFonts w:cstheme="minorHAnsi"/>
        </w:rPr>
        <w:t xml:space="preserve">. </w:t>
      </w:r>
      <w:r w:rsidR="00C62185">
        <w:t xml:space="preserve">Bližšie pozri </w:t>
      </w:r>
      <w:r w:rsidR="00241746">
        <w:t>kapitolu</w:t>
      </w:r>
      <w:r w:rsidR="00EE06D9">
        <w:t xml:space="preserve"> 4 koncepcie</w:t>
      </w:r>
      <w:r w:rsidR="00241746">
        <w:t>.</w:t>
      </w:r>
    </w:p>
    <w:p w:rsidRPr="004B63BD" w:rsidR="008822D3" w:rsidP="006122FE" w:rsidRDefault="0070388B" w14:paraId="6FB01731" w14:textId="1DDB18F5">
      <w:pPr>
        <w:spacing w:line="240" w:lineRule="auto"/>
        <w:jc w:val="both"/>
        <w:rPr>
          <w:rFonts w:cstheme="minorHAnsi"/>
        </w:rPr>
      </w:pPr>
      <w:r>
        <w:rPr>
          <w:rFonts w:cstheme="minorHAnsi"/>
        </w:rPr>
        <w:t xml:space="preserve">Slovenská republika však nedostala </w:t>
      </w:r>
      <w:r w:rsidRPr="004B63BD" w:rsidR="008822D3">
        <w:rPr>
          <w:rFonts w:cstheme="minorHAnsi"/>
        </w:rPr>
        <w:t xml:space="preserve">vykonateľný návod, ako postupovať v prípade SW diel, ktoré sú v dobrom technickom stave (nie je dôvod ich nahrádzať novým </w:t>
      </w:r>
      <w:r>
        <w:rPr>
          <w:rFonts w:cstheme="minorHAnsi"/>
        </w:rPr>
        <w:t xml:space="preserve">SW </w:t>
      </w:r>
      <w:r w:rsidRPr="004B63BD" w:rsidR="008822D3">
        <w:rPr>
          <w:rFonts w:cstheme="minorHAnsi"/>
        </w:rPr>
        <w:t>dielom), ale platnosť už v minulosti uzavretých zmlúv na</w:t>
      </w:r>
      <w:r>
        <w:rPr>
          <w:rFonts w:cstheme="minorHAnsi"/>
        </w:rPr>
        <w:t xml:space="preserve"> ich údržbu a rozvoj už </w:t>
      </w:r>
      <w:proofErr w:type="spellStart"/>
      <w:r>
        <w:rPr>
          <w:rFonts w:cstheme="minorHAnsi"/>
        </w:rPr>
        <w:t>expirovala</w:t>
      </w:r>
      <w:proofErr w:type="spellEnd"/>
      <w:r>
        <w:rPr>
          <w:rFonts w:cstheme="minorHAnsi"/>
        </w:rPr>
        <w:t xml:space="preserve">, alebo </w:t>
      </w:r>
      <w:proofErr w:type="spellStart"/>
      <w:r>
        <w:rPr>
          <w:rFonts w:cstheme="minorHAnsi"/>
        </w:rPr>
        <w:t>expiruje</w:t>
      </w:r>
      <w:proofErr w:type="spellEnd"/>
      <w:r w:rsidRPr="004B63BD" w:rsidR="008822D3">
        <w:rPr>
          <w:rFonts w:cstheme="minorHAnsi"/>
        </w:rPr>
        <w:t xml:space="preserve"> v blízkej budúcnosti.  </w:t>
      </w:r>
      <w:r>
        <w:rPr>
          <w:rFonts w:cstheme="minorHAnsi"/>
        </w:rPr>
        <w:t>P</w:t>
      </w:r>
      <w:r w:rsidRPr="004B63BD" w:rsidR="008822D3">
        <w:rPr>
          <w:rFonts w:cstheme="minorHAnsi"/>
        </w:rPr>
        <w:t>ostup odporúčaný zo strany E</w:t>
      </w:r>
      <w:r>
        <w:rPr>
          <w:rFonts w:cstheme="minorHAnsi"/>
        </w:rPr>
        <w:t>urópskej k</w:t>
      </w:r>
      <w:r w:rsidR="008F0939">
        <w:rPr>
          <w:rFonts w:cstheme="minorHAnsi"/>
        </w:rPr>
        <w:t>omisie</w:t>
      </w:r>
      <w:r w:rsidRPr="004B63BD" w:rsidR="008822D3">
        <w:rPr>
          <w:rFonts w:cstheme="minorHAnsi"/>
        </w:rPr>
        <w:t xml:space="preserve"> </w:t>
      </w:r>
      <w:r>
        <w:rPr>
          <w:rFonts w:cstheme="minorHAnsi"/>
        </w:rPr>
        <w:t xml:space="preserve">v tomto prípade </w:t>
      </w:r>
      <w:r w:rsidRPr="004B63BD" w:rsidR="008822D3">
        <w:rPr>
          <w:rFonts w:cstheme="minorHAnsi"/>
        </w:rPr>
        <w:t xml:space="preserve">nie je riešením, </w:t>
      </w:r>
      <w:r>
        <w:rPr>
          <w:rFonts w:cstheme="minorHAnsi"/>
        </w:rPr>
        <w:t xml:space="preserve">nakoľko </w:t>
      </w:r>
      <w:r w:rsidRPr="004B63BD" w:rsidR="008822D3">
        <w:rPr>
          <w:rFonts w:cstheme="minorHAnsi"/>
        </w:rPr>
        <w:t xml:space="preserve">ten </w:t>
      </w:r>
      <w:r w:rsidR="008F0939">
        <w:rPr>
          <w:rFonts w:cstheme="minorHAnsi"/>
        </w:rPr>
        <w:t>je vhodný</w:t>
      </w:r>
      <w:r w:rsidRPr="004B63BD" w:rsidR="008822D3">
        <w:rPr>
          <w:rFonts w:cstheme="minorHAnsi"/>
        </w:rPr>
        <w:t xml:space="preserve"> </w:t>
      </w:r>
      <w:r>
        <w:rPr>
          <w:rFonts w:cstheme="minorHAnsi"/>
        </w:rPr>
        <w:t xml:space="preserve">a aplikovateľný </w:t>
      </w:r>
      <w:r w:rsidRPr="004B63BD" w:rsidR="008822D3">
        <w:rPr>
          <w:rFonts w:cstheme="minorHAnsi"/>
        </w:rPr>
        <w:t>len pre novo obstarávané SW diela. Zdá sa, že jedinou možnosťou, ako sa v takomto prípade dostať do súladu s preferovaným spôsobom obstarania zmlúv</w:t>
      </w:r>
      <w:r w:rsidR="00DD4DB7">
        <w:rPr>
          <w:rFonts w:cstheme="minorHAnsi"/>
        </w:rPr>
        <w:t xml:space="preserve"> pre už používané</w:t>
      </w:r>
      <w:r w:rsidRPr="004B63BD" w:rsidR="008822D3">
        <w:rPr>
          <w:rFonts w:cstheme="minorHAnsi"/>
        </w:rPr>
        <w:t xml:space="preserve"> SW diela, je </w:t>
      </w:r>
      <w:r w:rsidRPr="004B63BD" w:rsidR="008822D3">
        <w:rPr>
          <w:rFonts w:cstheme="minorHAnsi"/>
        </w:rPr>
        <w:lastRenderedPageBreak/>
        <w:t>prí</w:t>
      </w:r>
      <w:r w:rsidR="00DD4DB7">
        <w:rPr>
          <w:rFonts w:cstheme="minorHAnsi"/>
        </w:rPr>
        <w:t xml:space="preserve">prava nových súťaží len na ich </w:t>
      </w:r>
      <w:r w:rsidRPr="004B63BD" w:rsidR="008822D3">
        <w:rPr>
          <w:rFonts w:cstheme="minorHAnsi"/>
        </w:rPr>
        <w:t>údržbu a</w:t>
      </w:r>
      <w:r w:rsidR="00DD4DB7">
        <w:rPr>
          <w:rFonts w:cstheme="minorHAnsi"/>
        </w:rPr>
        <w:t> </w:t>
      </w:r>
      <w:r w:rsidRPr="004B63BD" w:rsidR="008822D3">
        <w:rPr>
          <w:rFonts w:cstheme="minorHAnsi"/>
        </w:rPr>
        <w:t>rozvoj</w:t>
      </w:r>
      <w:r w:rsidR="00DD4DB7">
        <w:rPr>
          <w:rFonts w:cstheme="minorHAnsi"/>
        </w:rPr>
        <w:t>, pričom nová súťaž na prevádzku by bola aj s prípadnými opciami pripravená na dlhšie obdobie niekoľkých rokov</w:t>
      </w:r>
      <w:r w:rsidRPr="004B63BD" w:rsidR="008822D3">
        <w:rPr>
          <w:rFonts w:cstheme="minorHAnsi"/>
        </w:rPr>
        <w:t xml:space="preserve">. </w:t>
      </w:r>
      <w:r w:rsidR="00DD4DB7">
        <w:rPr>
          <w:rFonts w:cstheme="minorHAnsi"/>
        </w:rPr>
        <w:t xml:space="preserve">Nová súťaž by z hľadiska časového harmonogramu plnenia zákazky bola zložená </w:t>
      </w:r>
      <w:r w:rsidRPr="004B63BD" w:rsidR="008822D3">
        <w:rPr>
          <w:rFonts w:cstheme="minorHAnsi"/>
        </w:rPr>
        <w:t>z prvotnej periódy (napr. dva roky) a niekoľkých následných opcií (napr. po dvoch rokoch). Problémom však je, že na Slovensku zatiaľ nie sú skúsenosti s prípravou takýchto súťaží, ale najmä, že príprava, následná súťaž a na</w:t>
      </w:r>
      <w:r w:rsidR="001D0F7C">
        <w:rPr>
          <w:rFonts w:cstheme="minorHAnsi"/>
        </w:rPr>
        <w:t>dväzujúca tranzitívna perióda (</w:t>
      </w:r>
      <w:r w:rsidR="00DD4DB7">
        <w:rPr>
          <w:rFonts w:cstheme="minorHAnsi"/>
        </w:rPr>
        <w:t>nevyhnutná v prípade úspechu</w:t>
      </w:r>
      <w:r w:rsidRPr="004B63BD" w:rsidR="008822D3">
        <w:rPr>
          <w:rFonts w:cstheme="minorHAnsi"/>
        </w:rPr>
        <w:t xml:space="preserve"> iného uchádzača, ako bo</w:t>
      </w:r>
      <w:r w:rsidR="00DD4DB7">
        <w:rPr>
          <w:rFonts w:cstheme="minorHAnsi"/>
        </w:rPr>
        <w:t xml:space="preserve">l pôvodný zhotoviteľ SW diela) si </w:t>
      </w:r>
      <w:r w:rsidRPr="004B63BD" w:rsidR="008822D3">
        <w:rPr>
          <w:rFonts w:cstheme="minorHAnsi"/>
        </w:rPr>
        <w:t xml:space="preserve">vyžiadajú pri väčších </w:t>
      </w:r>
      <w:r w:rsidR="00DD4DB7">
        <w:rPr>
          <w:rFonts w:cstheme="minorHAnsi"/>
        </w:rPr>
        <w:t xml:space="preserve">a zložitejších SW </w:t>
      </w:r>
      <w:r w:rsidRPr="337CFC4B" w:rsidR="008822D3">
        <w:rPr>
          <w:rFonts w:ascii="Calibri" w:hAnsi="Calibri" w:eastAsia="Calibri" w:cs="Calibri" w:asciiTheme="minorAscii" w:hAnsiTheme="minorAscii" w:eastAsiaTheme="minorAscii" w:cstheme="minorAscii"/>
        </w:rPr>
        <w:t xml:space="preserve">dielach minimálne tri roky. </w:t>
      </w:r>
      <w:r w:rsidRPr="337CFC4B" w:rsidR="008822D3">
        <w:rPr>
          <w:rFonts w:ascii="Calibri" w:hAnsi="Calibri" w:eastAsia="Calibri" w:cs="Calibri" w:asciiTheme="minorAscii" w:hAnsiTheme="minorAscii" w:eastAsiaTheme="minorAscii" w:cstheme="minorAscii"/>
          <w:highlight w:val="yellow"/>
        </w:rPr>
        <w:t xml:space="preserve">Znamená to, že aj keby jednotliví </w:t>
      </w:r>
      <w:r w:rsidRPr="337CFC4B" w:rsidR="001D0F7C">
        <w:rPr>
          <w:rFonts w:ascii="Calibri" w:hAnsi="Calibri" w:eastAsia="Calibri" w:cs="Calibri" w:asciiTheme="minorAscii" w:hAnsiTheme="minorAscii" w:eastAsiaTheme="minorAscii" w:cstheme="minorAscii"/>
          <w:highlight w:val="yellow"/>
        </w:rPr>
        <w:t xml:space="preserve">verejní </w:t>
      </w:r>
      <w:r w:rsidRPr="337CFC4B" w:rsidR="008822D3">
        <w:rPr>
          <w:rFonts w:ascii="Calibri" w:hAnsi="Calibri" w:eastAsia="Calibri" w:cs="Calibri" w:asciiTheme="minorAscii" w:hAnsiTheme="minorAscii" w:eastAsiaTheme="minorAscii" w:cstheme="minorAscii"/>
          <w:highlight w:val="yellow"/>
        </w:rPr>
        <w:t>obstará</w:t>
      </w:r>
      <w:r w:rsidRPr="337CFC4B" w:rsidR="00DD4DB7">
        <w:rPr>
          <w:rFonts w:ascii="Calibri" w:hAnsi="Calibri" w:eastAsia="Calibri" w:cs="Calibri" w:asciiTheme="minorAscii" w:hAnsiTheme="minorAscii" w:eastAsiaTheme="minorAscii" w:cstheme="minorAscii"/>
          <w:highlight w:val="yellow"/>
        </w:rPr>
        <w:t xml:space="preserve">vatelia okamžite rozbehli </w:t>
      </w:r>
      <w:r w:rsidRPr="337CFC4B" w:rsidR="008822D3">
        <w:rPr>
          <w:rFonts w:ascii="Calibri" w:hAnsi="Calibri" w:eastAsia="Calibri" w:cs="Calibri" w:asciiTheme="minorAscii" w:hAnsiTheme="minorAscii" w:eastAsiaTheme="minorAscii" w:cstheme="minorAscii"/>
          <w:highlight w:val="yellow"/>
        </w:rPr>
        <w:t>proces</w:t>
      </w:r>
      <w:r w:rsidRPr="337CFC4B" w:rsidR="00DD4DB7">
        <w:rPr>
          <w:rFonts w:ascii="Calibri" w:hAnsi="Calibri" w:eastAsia="Calibri" w:cs="Calibri" w:asciiTheme="minorAscii" w:hAnsiTheme="minorAscii" w:eastAsiaTheme="minorAscii" w:cstheme="minorAscii"/>
          <w:highlight w:val="yellow"/>
        </w:rPr>
        <w:t xml:space="preserve"> </w:t>
      </w:r>
      <w:r w:rsidRPr="337CFC4B" w:rsidR="008822D3">
        <w:rPr>
          <w:rFonts w:ascii="Calibri" w:hAnsi="Calibri" w:eastAsia="Calibri" w:cs="Calibri" w:asciiTheme="minorAscii" w:hAnsiTheme="minorAscii" w:eastAsiaTheme="minorAscii" w:cstheme="minorAscii"/>
          <w:highlight w:val="yellow"/>
        </w:rPr>
        <w:t xml:space="preserve">, </w:t>
      </w:r>
      <w:r w:rsidRPr="513B06F9" w:rsidR="008822D3">
        <w:rPr>
          <w:rFonts w:ascii="Calibri" w:hAnsi="Calibri" w:eastAsia="Calibri" w:cs="Calibri" w:asciiTheme="minorAscii" w:hAnsiTheme="minorAscii" w:eastAsiaTheme="minorAscii" w:cstheme="minorAscii"/>
          <w:strike w:val="1"/>
          <w:highlight w:val="yellow"/>
        </w:rPr>
        <w:t>po</w:t>
      </w:r>
      <w:r w:rsidRPr="337CFC4B" w:rsidR="00DD4DB7">
        <w:rPr>
          <w:rFonts w:ascii="Calibri" w:hAnsi="Calibri" w:eastAsia="Calibri" w:cs="Calibri" w:asciiTheme="minorAscii" w:hAnsiTheme="minorAscii" w:eastAsiaTheme="minorAscii" w:cstheme="minorAscii"/>
          <w:highlight w:val="yellow"/>
        </w:rPr>
        <w:t>otvorenej súťaže (napr. verejnej súťaže), po</w:t>
      </w:r>
      <w:r w:rsidRPr="337CFC4B" w:rsidR="008822D3">
        <w:rPr>
          <w:rFonts w:ascii="Calibri" w:hAnsi="Calibri" w:eastAsia="Calibri" w:cs="Calibri" w:asciiTheme="minorAscii" w:hAnsiTheme="minorAscii" w:eastAsiaTheme="minorAscii" w:cstheme="minorAscii"/>
          <w:highlight w:val="yellow"/>
        </w:rPr>
        <w:t>trvá im najmene</w:t>
      </w:r>
      <w:r w:rsidRPr="337CFC4B" w:rsidR="00DD4DB7">
        <w:rPr>
          <w:rFonts w:ascii="Calibri" w:hAnsi="Calibri" w:eastAsia="Calibri" w:cs="Calibri" w:asciiTheme="minorAscii" w:hAnsiTheme="minorAscii" w:eastAsiaTheme="minorAscii" w:cstheme="minorAscii"/>
          <w:highlight w:val="yellow"/>
        </w:rPr>
        <w:t>j tri roky, kým budú mať uzavretú</w:t>
      </w:r>
      <w:r w:rsidRPr="337CFC4B" w:rsidR="008822D3">
        <w:rPr>
          <w:rFonts w:ascii="Calibri" w:hAnsi="Calibri" w:eastAsia="Calibri" w:cs="Calibri" w:asciiTheme="minorAscii" w:hAnsiTheme="minorAscii" w:eastAsiaTheme="minorAscii" w:cstheme="minorAscii"/>
          <w:highlight w:val="yellow"/>
        </w:rPr>
        <w:t xml:space="preserve"> zmluvu na údržbu a rozvoj SW diela. </w:t>
      </w:r>
      <w:r w:rsidRPr="337CFC4B" w:rsidR="337CFC4B">
        <w:rPr>
          <w:rFonts w:ascii="Calibri" w:hAnsi="Calibri" w:eastAsia="Calibri" w:cs="Calibri" w:asciiTheme="minorAscii" w:hAnsiTheme="minorAscii" w:eastAsiaTheme="minorAscii" w:cstheme="minorAscii"/>
          <w:b w:val="1"/>
          <w:bCs w:val="1"/>
          <w:color w:val="FF0000"/>
          <w:highlight w:val="yellow"/>
        </w:rPr>
        <w:t xml:space="preserve">Poznámka: Stále zabúdame na finančné hľadisko, Slovenská republika musí mať na to aj finančné prostriedky, aby mohla začať budovať nové systémy !!!</w:t>
      </w:r>
      <w:r w:rsidRPr="337CFC4B" w:rsidR="008822D3">
        <w:rPr>
          <w:rFonts w:ascii="Calibri" w:hAnsi="Calibri" w:eastAsia="Calibri" w:cs="Calibri" w:asciiTheme="minorAscii" w:hAnsiTheme="minorAscii" w:eastAsiaTheme="minorAscii" w:cstheme="minorAscii"/>
        </w:rPr>
        <w:t xml:space="preserve">Zo stanoviska E</w:t>
      </w:r>
      <w:r w:rsidRPr="337CFC4B" w:rsidR="00D15B59">
        <w:rPr>
          <w:rFonts w:ascii="Calibri" w:hAnsi="Calibri" w:eastAsia="Calibri" w:cs="Calibri" w:asciiTheme="minorAscii" w:hAnsiTheme="minorAscii" w:eastAsiaTheme="minorAscii" w:cstheme="minorAscii"/>
        </w:rPr>
        <w:t>urópske</w:t>
      </w:r>
      <w:r w:rsidRPr="337CFC4B" w:rsidR="00DD4DB7">
        <w:rPr>
          <w:rFonts w:ascii="Calibri" w:hAnsi="Calibri" w:eastAsia="Calibri" w:cs="Calibri" w:asciiTheme="minorAscii" w:hAnsiTheme="minorAscii" w:eastAsiaTheme="minorAscii" w:cstheme="minorAscii"/>
        </w:rPr>
        <w:t>j</w:t>
      </w:r>
      <w:r w:rsidRPr="337CFC4B" w:rsidR="00D15B59">
        <w:rPr>
          <w:rFonts w:ascii="Calibri" w:hAnsi="Calibri" w:eastAsia="Calibri" w:cs="Calibri" w:asciiTheme="minorAscii" w:hAnsiTheme="minorAscii" w:eastAsiaTheme="minorAscii" w:cstheme="minorAscii"/>
        </w:rPr>
        <w:t xml:space="preserve"> </w:t>
      </w:r>
      <w:r w:rsidRPr="337CFC4B" w:rsidR="00E46B89">
        <w:rPr>
          <w:rFonts w:ascii="Calibri" w:hAnsi="Calibri" w:eastAsia="Calibri" w:cs="Calibri" w:asciiTheme="minorAscii" w:hAnsiTheme="minorAscii" w:eastAsiaTheme="minorAscii" w:cstheme="minorAscii"/>
        </w:rPr>
        <w:t>komisie</w:t>
      </w:r>
      <w:r w:rsidRPr="337CFC4B" w:rsidR="008822D3">
        <w:rPr>
          <w:rFonts w:ascii="Calibri" w:hAnsi="Calibri" w:eastAsia="Calibri" w:cs="Calibri" w:asciiTheme="minorAscii" w:hAnsiTheme="minorAscii" w:eastAsiaTheme="minorAscii" w:cstheme="minorAscii"/>
        </w:rPr>
        <w:t xml:space="preserve"> vyplýva </w:t>
      </w:r>
      <w:r w:rsidRPr="337CFC4B" w:rsidR="008822D3">
        <w:rPr>
          <w:rFonts w:ascii="Calibri" w:hAnsi="Calibri" w:eastAsia="Calibri" w:cs="Calibri" w:asciiTheme="minorAscii" w:hAnsiTheme="minorAscii" w:eastAsiaTheme="minorAscii" w:cstheme="minorAscii"/>
        </w:rPr>
        <w:t xml:space="preserve">možné </w:t>
      </w:r>
      <w:r w:rsidRPr="337CFC4B" w:rsidR="00DD4DB7">
        <w:rPr>
          <w:rFonts w:ascii="Calibri" w:hAnsi="Calibri" w:eastAsia="Calibri" w:cs="Calibri" w:asciiTheme="minorAscii" w:hAnsiTheme="minorAscii" w:eastAsiaTheme="minorAscii" w:cstheme="minorAscii"/>
        </w:rPr>
        <w:t>provizórne riešenie, a to p</w:t>
      </w:r>
      <w:r w:rsidRPr="337CFC4B" w:rsidR="008822D3">
        <w:rPr>
          <w:rFonts w:ascii="Calibri" w:hAnsi="Calibri" w:eastAsia="Calibri" w:cs="Calibri" w:asciiTheme="minorAscii" w:hAnsiTheme="minorAscii" w:eastAsiaTheme="minorAscii" w:cstheme="minorAscii"/>
        </w:rPr>
        <w:t>redlžovanie</w:t>
      </w:r>
      <w:r w:rsidRPr="337CFC4B" w:rsidR="008822D3">
        <w:rPr>
          <w:rFonts w:ascii="Calibri" w:hAnsi="Calibri" w:eastAsia="Calibri" w:cs="Calibri" w:asciiTheme="minorAscii" w:hAnsiTheme="minorAscii" w:eastAsiaTheme="minorAscii" w:cstheme="minorAscii"/>
        </w:rPr>
        <w:t xml:space="preserve"> existujúcich zmlúv až do výšky 50% z hodnoty pôvodnej zmluvy formou dodatkov k týmto zmluvám</w:t>
      </w:r>
      <w:r w:rsidR="00DD4DB7">
        <w:rPr>
          <w:rFonts w:cstheme="minorHAnsi"/>
        </w:rPr>
        <w:t xml:space="preserve"> (aplikovateľný je najmä § 18 ods. 1 písm. b) zákona o VO)</w:t>
      </w:r>
      <w:r w:rsidRPr="004B63BD" w:rsidR="008822D3">
        <w:rPr>
          <w:rFonts w:cstheme="minorHAnsi"/>
        </w:rPr>
        <w:t xml:space="preserve">. Pre niektorých </w:t>
      </w:r>
      <w:r w:rsidR="001D0F7C">
        <w:rPr>
          <w:rFonts w:cstheme="minorHAnsi"/>
        </w:rPr>
        <w:t xml:space="preserve">verejných </w:t>
      </w:r>
      <w:r w:rsidRPr="004B63BD" w:rsidR="008822D3">
        <w:rPr>
          <w:rFonts w:cstheme="minorHAnsi"/>
        </w:rPr>
        <w:t>obstarávateľov by to mohlo byť východisko (ak napríklad majú platnú päťročnú zmluvu, ktorá vyprší na konci roku 2018, mohli by ju následne predĺžiť do polovice roku 2021)</w:t>
      </w:r>
      <w:r w:rsidR="001D0F7C">
        <w:rPr>
          <w:rFonts w:cstheme="minorHAnsi"/>
        </w:rPr>
        <w:t xml:space="preserve"> za predpokladu, že splnia zákonom o VO stanovené podmienky na zmenu zmluvy</w:t>
      </w:r>
      <w:r w:rsidRPr="004B63BD" w:rsidR="008822D3">
        <w:rPr>
          <w:rFonts w:cstheme="minorHAnsi"/>
        </w:rPr>
        <w:t>. Obávame sa však, že takéto prípady budú skôr výnimočné</w:t>
      </w:r>
      <w:r w:rsidR="00DD4DB7">
        <w:rPr>
          <w:rFonts w:cstheme="minorHAnsi"/>
        </w:rPr>
        <w:t xml:space="preserve"> a v praxi sú existujúce zmluvy na prevádzku SW diel uzavreté na kratšie obdobie (1 až 2 roky)</w:t>
      </w:r>
      <w:r w:rsidRPr="513B06F9" w:rsidR="008822D3">
        <w:rPr>
          <w:rFonts w:ascii="Calibri" w:hAnsi="Calibri" w:eastAsia="Calibri" w:cs="Calibri" w:asciiTheme="minorAscii" w:hAnsiTheme="minorAscii" w:eastAsiaTheme="minorAscii" w:cstheme="minorAscii"/>
        </w:rPr>
        <w:t xml:space="preserve">. Je teda nevyhnutné nájsť spôsob, ktorý nebude v rozpore s</w:t>
      </w:r>
      <w:r w:rsidRPr="513B06F9" w:rsidR="008822D3">
        <w:rPr>
          <w:rFonts w:ascii="Calibri" w:hAnsi="Calibri" w:eastAsia="Calibri" w:cs="Calibri" w:asciiTheme="minorAscii" w:hAnsiTheme="minorAscii" w:eastAsiaTheme="minorAscii" w:cstheme="minorAscii"/>
          <w:strike w:val="1"/>
          <w:highlight w:val="yellow"/>
        </w:rPr>
        <w:t xml:space="preserve">o</w:t>
      </w:r>
      <w:r w:rsidRPr="513B06F9" w:rsidR="008822D3">
        <w:rPr>
          <w:rFonts w:ascii="Calibri" w:hAnsi="Calibri" w:eastAsia="Calibri" w:cs="Calibri" w:asciiTheme="minorAscii" w:hAnsiTheme="minorAscii" w:eastAsiaTheme="minorAscii" w:cstheme="minorAscii"/>
        </w:rPr>
        <w:t xml:space="preserve"> platným </w:t>
      </w:r>
      <w:r w:rsidR="00560CBF">
        <w:rPr>
          <w:rFonts w:cstheme="minorHAnsi"/>
        </w:rPr>
        <w:t xml:space="preserve">zákonom </w:t>
      </w:r>
      <w:r w:rsidRPr="004B63BD" w:rsidR="008822D3">
        <w:rPr>
          <w:rFonts w:cstheme="minorHAnsi"/>
        </w:rPr>
        <w:t xml:space="preserve">VO aj pre ostatných </w:t>
      </w:r>
      <w:r w:rsidR="001D0F7C">
        <w:rPr>
          <w:rFonts w:cstheme="minorHAnsi"/>
        </w:rPr>
        <w:t>verejných obstarávateľov,</w:t>
      </w:r>
      <w:r w:rsidR="00DD4DB7">
        <w:rPr>
          <w:rFonts w:cstheme="minorHAnsi"/>
        </w:rPr>
        <w:t xml:space="preserve"> ktorý by im umožnil</w:t>
      </w:r>
      <w:r w:rsidRPr="004B63BD" w:rsidR="008822D3">
        <w:rPr>
          <w:rFonts w:cstheme="minorHAnsi"/>
        </w:rPr>
        <w:t xml:space="preserve"> predĺžiť spoluprácu s pôvodnými zhotoviteľmi SW diel na dobu, ktorú potrebujú na prípravu nových súťaží a následne kontrahovanie nových zmlúv – s pôvodnými alebo novými dodávateľmi</w:t>
      </w:r>
      <w:r w:rsidR="00DD4DB7">
        <w:rPr>
          <w:rFonts w:cstheme="minorHAnsi"/>
        </w:rPr>
        <w:t xml:space="preserve"> v závislosti od výsledku nového (otvoreného) postupu verejného obstarávania</w:t>
      </w:r>
      <w:r w:rsidRPr="004B63BD" w:rsidR="008822D3">
        <w:rPr>
          <w:rFonts w:cstheme="minorHAnsi"/>
        </w:rPr>
        <w:t xml:space="preserve">. </w:t>
      </w:r>
    </w:p>
    <w:p w:rsidR="001E4AFC" w:rsidP="006122FE" w:rsidRDefault="001E4AFC" w14:paraId="194AD51A" w14:textId="77777777">
      <w:pPr>
        <w:spacing w:line="240" w:lineRule="auto"/>
      </w:pPr>
    </w:p>
    <w:p w:rsidRPr="005E4A81" w:rsidR="001E4AFC" w:rsidP="006122FE" w:rsidRDefault="001E4AFC" w14:paraId="2E59D60D" w14:textId="10DD3550">
      <w:pPr>
        <w:pStyle w:val="Nadpis2"/>
        <w:numPr>
          <w:ilvl w:val="1"/>
          <w:numId w:val="6"/>
        </w:numPr>
        <w:spacing w:line="240" w:lineRule="auto"/>
      </w:pPr>
      <w:bookmarkStart w:name="_Toc494666518" w:id="14"/>
      <w:r w:rsidRPr="005E4A81">
        <w:rPr/>
        <w:t>Zabezpečenie realizácie cieľového modelu verejného obstarávania</w:t>
      </w:r>
      <w:r w:rsidR="008822D3">
        <w:rPr/>
        <w:t xml:space="preserve"> SW diel</w:t>
      </w:r>
      <w:r w:rsidR="000A1A7A">
        <w:rPr/>
        <w:t xml:space="preserve"> a ich prevádzky</w:t>
      </w:r>
      <w:bookmarkEnd w:id="14"/>
    </w:p>
    <w:p w:rsidRPr="005E4A81" w:rsidR="001E4AFC" w:rsidP="006122FE" w:rsidRDefault="001E4AFC" w14:paraId="47758E15" w14:textId="77777777">
      <w:pPr>
        <w:autoSpaceDE w:val="0"/>
        <w:autoSpaceDN w:val="0"/>
        <w:adjustRightInd w:val="0"/>
        <w:spacing w:line="240" w:lineRule="auto"/>
        <w:rPr>
          <w:rFonts w:ascii="Calibri" w:hAnsi="Calibri"/>
        </w:rPr>
      </w:pPr>
    </w:p>
    <w:p w:rsidRPr="005E4A81" w:rsidR="001E4AFC" w:rsidP="006122FE" w:rsidRDefault="001E4AFC" w14:paraId="03D8A1E9" w14:textId="1F9A07B2">
      <w:pPr>
        <w:pStyle w:val="Bezriadkovania"/>
        <w:jc w:val="both"/>
        <w:rPr>
          <w:rFonts w:cstheme="minorHAnsi"/>
        </w:rPr>
      </w:pPr>
      <w:r w:rsidRPr="005E4A81">
        <w:rPr>
          <w:rFonts w:cstheme="minorHAnsi"/>
        </w:rPr>
        <w:t>Po pozitívnom predbežnom vyhodnotení splnenia podmienok priameho rokovacieho konania</w:t>
      </w:r>
      <w:r>
        <w:rPr>
          <w:rFonts w:cstheme="minorHAnsi"/>
        </w:rPr>
        <w:t xml:space="preserve"> (pozri </w:t>
      </w:r>
      <w:r w:rsidR="009F6AC2">
        <w:rPr>
          <w:rFonts w:cstheme="minorHAnsi"/>
          <w:b/>
        </w:rPr>
        <w:t>Prílohu</w:t>
      </w:r>
      <w:r w:rsidRPr="00E76B24">
        <w:rPr>
          <w:rFonts w:cstheme="minorHAnsi"/>
          <w:b/>
        </w:rPr>
        <w:t xml:space="preserve"> č. 1</w:t>
      </w:r>
      <w:r>
        <w:rPr>
          <w:rFonts w:cstheme="minorHAnsi"/>
        </w:rPr>
        <w:t>)</w:t>
      </w:r>
      <w:r w:rsidR="00EC0090">
        <w:rPr>
          <w:rFonts w:cstheme="minorHAnsi"/>
        </w:rPr>
        <w:t xml:space="preserve"> alebo po uzatvorení dodatku k existujúcej zmluve</w:t>
      </w:r>
      <w:r w:rsidR="00B12EF6">
        <w:rPr>
          <w:rFonts w:cstheme="minorHAnsi"/>
        </w:rPr>
        <w:t xml:space="preserve"> (pozri </w:t>
      </w:r>
      <w:r w:rsidR="009F6AC2">
        <w:rPr>
          <w:rFonts w:cstheme="minorHAnsi"/>
          <w:b/>
        </w:rPr>
        <w:t>Prílohu</w:t>
      </w:r>
      <w:r w:rsidR="00E46B89">
        <w:rPr>
          <w:rFonts w:cstheme="minorHAnsi"/>
          <w:b/>
        </w:rPr>
        <w:t xml:space="preserve"> č. 14</w:t>
      </w:r>
      <w:r w:rsidR="00B12EF6">
        <w:rPr>
          <w:rFonts w:cstheme="minorHAnsi"/>
        </w:rPr>
        <w:t>)</w:t>
      </w:r>
      <w:r w:rsidRPr="005E4A81">
        <w:rPr>
          <w:rFonts w:cstheme="minorHAnsi"/>
        </w:rPr>
        <w:t xml:space="preserve">,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pri zachovaní pôvodného SW diela, a pod. </w:t>
      </w:r>
    </w:p>
    <w:p w:rsidRPr="005E4A81" w:rsidR="001E4AFC" w:rsidP="006122FE" w:rsidRDefault="001E4AFC" w14:paraId="28C818CD" w14:textId="77777777">
      <w:pPr>
        <w:pStyle w:val="Bezriadkovania"/>
        <w:jc w:val="both"/>
        <w:rPr>
          <w:rFonts w:cstheme="minorHAnsi"/>
        </w:rPr>
      </w:pPr>
    </w:p>
    <w:p w:rsidRPr="005E4A81" w:rsidR="001E4AFC" w:rsidP="006122FE" w:rsidRDefault="001E4AFC" w14:paraId="1F6C29F2" w14:textId="790448A3">
      <w:pPr>
        <w:pStyle w:val="Bezriadkovania"/>
        <w:jc w:val="both"/>
        <w:rPr>
          <w:rFonts w:cstheme="minorHAnsi"/>
        </w:rPr>
      </w:pPr>
      <w:r w:rsidRPr="005E4A81">
        <w:rPr>
          <w:rFonts w:cstheme="minorHAnsi"/>
        </w:rPr>
        <w:t>V závislosti na individuálnych nastaveniach zmluvného vzťahu medzi dodávateľom a</w:t>
      </w:r>
      <w:r w:rsidR="0073709E">
        <w:rPr>
          <w:rFonts w:cstheme="minorHAnsi"/>
        </w:rPr>
        <w:t xml:space="preserve"> verejným </w:t>
      </w:r>
      <w:r w:rsidRPr="005E4A81">
        <w:rPr>
          <w:rFonts w:cstheme="minorHAnsi"/>
        </w:rPr>
        <w:t xml:space="preserve">obstarávateľom, môžu nastať v zásade dve situácie. Prvá, dodávateľ sa zaviaže odovzdať </w:t>
      </w:r>
      <w:r w:rsidR="009F6AC2">
        <w:rPr>
          <w:rFonts w:cstheme="minorHAnsi"/>
        </w:rPr>
        <w:t xml:space="preserve">verejnému </w:t>
      </w:r>
      <w:r w:rsidRPr="005E4A81">
        <w:rPr>
          <w:rFonts w:cstheme="minorHAnsi"/>
        </w:rPr>
        <w:t xml:space="preserve">obstarávateľovi v určitom momente zdrojový kód a dokumentáciu, ku ktorým mal výhradné práva, ako aj iné kritické informácie o fungovaní SW diela (týmto dôjde k prelomeniu stavu </w:t>
      </w:r>
      <w:proofErr w:type="spellStart"/>
      <w:r w:rsidRPr="005E4A81">
        <w:rPr>
          <w:rFonts w:cstheme="minorHAnsi"/>
        </w:rPr>
        <w:t>lock</w:t>
      </w:r>
      <w:proofErr w:type="spellEnd"/>
      <w:r w:rsidRPr="005E4A81">
        <w:rPr>
          <w:rFonts w:cstheme="minorHAnsi"/>
        </w:rPr>
        <w:t>-in). Druhá s</w:t>
      </w:r>
      <w:r w:rsidR="0073709E">
        <w:rPr>
          <w:rFonts w:cstheme="minorHAnsi"/>
        </w:rPr>
        <w:t>ituácia, dodávateľ</w:t>
      </w:r>
      <w:r w:rsidRPr="005E4A81">
        <w:rPr>
          <w:rFonts w:cstheme="minorHAnsi"/>
        </w:rPr>
        <w:t xml:space="preserve"> odmietne odovzdať zdrojový kód, materiál a iné kritické informácie. Praktický rozdiel pre verejného obstarávateľa je v </w:t>
      </w:r>
      <w:r w:rsidR="0073709E">
        <w:rPr>
          <w:rFonts w:cstheme="minorHAnsi"/>
        </w:rPr>
        <w:t>tom, že pokým pri prvej situácii mu ostávajú otvorené oba</w:t>
      </w:r>
      <w:r w:rsidRPr="005E4A81">
        <w:rPr>
          <w:rFonts w:cstheme="minorHAnsi"/>
        </w:rPr>
        <w:t xml:space="preserve"> scenáre, t.</w:t>
      </w:r>
      <w:r w:rsidR="009F6AC2">
        <w:rPr>
          <w:rFonts w:cstheme="minorHAnsi"/>
        </w:rPr>
        <w:t xml:space="preserve"> </w:t>
      </w:r>
      <w:r w:rsidRPr="005E4A81">
        <w:rPr>
          <w:rFonts w:cstheme="minorHAnsi"/>
        </w:rPr>
        <w:t xml:space="preserve">j. verejné obstarávanie na ďalšiu prevádzku (rozširovanie) SW diela, ako aj </w:t>
      </w:r>
      <w:r w:rsidR="009F6AC2">
        <w:rPr>
          <w:rFonts w:cstheme="minorHAnsi"/>
        </w:rPr>
        <w:t xml:space="preserve">vyhlásiť verejné obstarávanie na </w:t>
      </w:r>
      <w:r w:rsidRPr="005E4A81">
        <w:rPr>
          <w:rFonts w:cstheme="minorHAnsi"/>
        </w:rPr>
        <w:t xml:space="preserve">nové </w:t>
      </w:r>
      <w:r w:rsidR="009F6AC2">
        <w:rPr>
          <w:rFonts w:cstheme="minorHAnsi"/>
        </w:rPr>
        <w:t>SW dielo</w:t>
      </w:r>
      <w:r w:rsidRPr="005E4A81">
        <w:rPr>
          <w:rFonts w:cstheme="minorHAnsi"/>
        </w:rPr>
        <w:t xml:space="preserve">, v prípade druhom, prichádza do úvahy len možnosť obstarať nové SW dielo. Predpokladáme, že každý rozumný dodávateľ neodmietne poskytnúť </w:t>
      </w:r>
      <w:r w:rsidR="0073709E">
        <w:rPr>
          <w:rFonts w:cstheme="minorHAnsi"/>
        </w:rPr>
        <w:t xml:space="preserve">verejnému </w:t>
      </w:r>
      <w:r w:rsidRPr="005E4A81">
        <w:rPr>
          <w:rFonts w:cstheme="minorHAnsi"/>
        </w:rPr>
        <w:t>obstarávateľovi v určitom momente zdrojový kód a dokumentáciu, ku ktorým mal výhradné práva, ako aj iné kritické informácie o fun</w:t>
      </w:r>
      <w:r w:rsidR="009F6AC2">
        <w:rPr>
          <w:rFonts w:cstheme="minorHAnsi"/>
        </w:rPr>
        <w:t xml:space="preserve">govaní SW diela, nakoľko by takýmto konaním </w:t>
      </w:r>
      <w:r w:rsidRPr="005E4A81">
        <w:rPr>
          <w:rFonts w:cstheme="minorHAnsi"/>
        </w:rPr>
        <w:t xml:space="preserve">čelil istému ukončeniu používania jeho SW diela </w:t>
      </w:r>
      <w:r w:rsidR="0073709E">
        <w:rPr>
          <w:rFonts w:cstheme="minorHAnsi"/>
        </w:rPr>
        <w:t xml:space="preserve">verejným </w:t>
      </w:r>
      <w:r w:rsidRPr="005E4A81">
        <w:rPr>
          <w:rFonts w:cstheme="minorHAnsi"/>
        </w:rPr>
        <w:t xml:space="preserve">obstarávateľom. </w:t>
      </w:r>
      <w:r w:rsidR="009F6AC2">
        <w:rPr>
          <w:rFonts w:cstheme="minorHAnsi"/>
        </w:rPr>
        <w:t>Poskytnutím zdrojového kódu</w:t>
      </w:r>
      <w:r w:rsidRPr="009F6AC2" w:rsidR="009F6AC2">
        <w:rPr>
          <w:rFonts w:cstheme="minorHAnsi"/>
        </w:rPr>
        <w:t xml:space="preserve"> </w:t>
      </w:r>
      <w:r w:rsidR="009F6AC2">
        <w:rPr>
          <w:rFonts w:cstheme="minorHAnsi"/>
        </w:rPr>
        <w:t>a dokumentácie</w:t>
      </w:r>
      <w:r w:rsidRPr="009F6AC2" w:rsidR="009F6AC2">
        <w:rPr>
          <w:rFonts w:cstheme="minorHAnsi"/>
        </w:rPr>
        <w:t xml:space="preserve"> </w:t>
      </w:r>
      <w:r w:rsidR="009F6AC2">
        <w:rPr>
          <w:rFonts w:cstheme="minorHAnsi"/>
        </w:rPr>
        <w:t xml:space="preserve">však získava </w:t>
      </w:r>
      <w:r w:rsidRPr="005E4A81">
        <w:rPr>
          <w:rFonts w:cstheme="minorHAnsi"/>
        </w:rPr>
        <w:t>dodávateľ možnosť zúčastniť sa verejného obst</w:t>
      </w:r>
      <w:r w:rsidR="009F6AC2">
        <w:rPr>
          <w:rFonts w:cstheme="minorHAnsi"/>
        </w:rPr>
        <w:t xml:space="preserve">arávania na dlhodobú prevádzku </w:t>
      </w:r>
      <w:r w:rsidRPr="005E4A81">
        <w:rPr>
          <w:rFonts w:cstheme="minorHAnsi"/>
        </w:rPr>
        <w:t xml:space="preserve">pôvodného SW diela. </w:t>
      </w:r>
      <w:r w:rsidR="0073709E">
        <w:rPr>
          <w:rFonts w:cstheme="minorHAnsi"/>
        </w:rPr>
        <w:t>Je však vystavený hospodárskej súťaži, čo môže mať priaznivý dopad na cenu obstarávaného SW alebo jeho údržby, podpory alebo rozvoja.</w:t>
      </w:r>
    </w:p>
    <w:p w:rsidRPr="005E4A81" w:rsidR="001E4AFC" w:rsidP="006122FE" w:rsidRDefault="001E4AFC" w14:paraId="1391E89B" w14:textId="77777777">
      <w:pPr>
        <w:pStyle w:val="Bezriadkovania"/>
        <w:jc w:val="both"/>
        <w:rPr>
          <w:rFonts w:cstheme="minorHAnsi"/>
        </w:rPr>
      </w:pPr>
    </w:p>
    <w:p w:rsidRPr="005E4A81" w:rsidR="001E4AFC" w:rsidP="006122FE" w:rsidRDefault="0073709E" w14:paraId="5F9544EB" w14:textId="360E9131">
      <w:pPr>
        <w:pStyle w:val="Bezriadkovania"/>
        <w:jc w:val="both"/>
        <w:rPr>
          <w:rFonts w:cstheme="minorHAnsi"/>
        </w:rPr>
      </w:pPr>
      <w:r>
        <w:rPr>
          <w:rFonts w:cstheme="minorHAnsi"/>
        </w:rPr>
        <w:t>V</w:t>
      </w:r>
      <w:r w:rsidRPr="005E4A81" w:rsidR="001E4AFC">
        <w:rPr>
          <w:rFonts w:cstheme="minorHAnsi"/>
        </w:rPr>
        <w:t xml:space="preserve">erejný obstarávateľ </w:t>
      </w:r>
      <w:r>
        <w:rPr>
          <w:rFonts w:cstheme="minorHAnsi"/>
        </w:rPr>
        <w:t xml:space="preserve">musí (ideálne ešte pred ukončeným aktuálnej prevádzkovej zmluvy) </w:t>
      </w:r>
      <w:r w:rsidRPr="005E4A81" w:rsidR="001E4AFC">
        <w:rPr>
          <w:rFonts w:cstheme="minorHAnsi"/>
        </w:rPr>
        <w:t xml:space="preserve">s existujúcim dodávateľom </w:t>
      </w:r>
      <w:r w:rsidR="00D56A81">
        <w:rPr>
          <w:rFonts w:cstheme="minorHAnsi"/>
        </w:rPr>
        <w:t xml:space="preserve">vyriešiť stav </w:t>
      </w:r>
      <w:proofErr w:type="spellStart"/>
      <w:r w:rsidR="00D56A81">
        <w:rPr>
          <w:rFonts w:cstheme="minorHAnsi"/>
        </w:rPr>
        <w:t>lock</w:t>
      </w:r>
      <w:proofErr w:type="spellEnd"/>
      <w:r w:rsidR="00D56A81">
        <w:rPr>
          <w:rFonts w:cstheme="minorHAnsi"/>
        </w:rPr>
        <w:t xml:space="preserve">-in, napr. </w:t>
      </w:r>
      <w:r w:rsidRPr="005E4A81" w:rsidR="001E4AFC">
        <w:rPr>
          <w:rFonts w:cstheme="minorHAnsi"/>
        </w:rPr>
        <w:t xml:space="preserve">uzavrieť memorandum o primeranej súčinnosti, ktorú </w:t>
      </w:r>
      <w:r w:rsidR="001E4AFC">
        <w:rPr>
          <w:rFonts w:cstheme="minorHAnsi"/>
        </w:rPr>
        <w:t xml:space="preserve">mu </w:t>
      </w:r>
      <w:r w:rsidRPr="005E4A81" w:rsidR="001E4AFC">
        <w:rPr>
          <w:rFonts w:cstheme="minorHAnsi"/>
        </w:rPr>
        <w:lastRenderedPageBreak/>
        <w:t>dodávateľ poskytne v</w:t>
      </w:r>
      <w:r w:rsidR="001E4AFC">
        <w:rPr>
          <w:rFonts w:cstheme="minorHAnsi"/>
        </w:rPr>
        <w:t> oboch možných alternatívach</w:t>
      </w:r>
      <w:r w:rsidRPr="005E4A81" w:rsidR="001E4AFC">
        <w:rPr>
          <w:rFonts w:cstheme="minorHAnsi"/>
        </w:rPr>
        <w:t xml:space="preserve"> (ďalšia prevádzka existujúceho SW diela, alebo </w:t>
      </w:r>
      <w:r w:rsidR="009F6AC2">
        <w:rPr>
          <w:rFonts w:cstheme="minorHAnsi"/>
        </w:rPr>
        <w:t>obstaranie nového SW diela</w:t>
      </w:r>
      <w:r w:rsidRPr="005E4A81" w:rsidR="001E4AFC">
        <w:rPr>
          <w:rFonts w:cstheme="minorHAnsi"/>
        </w:rPr>
        <w:t>). Pri eventualite, že dodávateľ odmietne odovzdať predmetné podklady</w:t>
      </w:r>
      <w:r w:rsidR="009F6AC2">
        <w:rPr>
          <w:rFonts w:cstheme="minorHAnsi"/>
        </w:rPr>
        <w:t xml:space="preserve"> (zdrojový kód, dokumentáciu a pod.)</w:t>
      </w:r>
      <w:r w:rsidRPr="005E4A81" w:rsidR="001E4AFC">
        <w:rPr>
          <w:rFonts w:cstheme="minorHAnsi"/>
        </w:rPr>
        <w:t xml:space="preserve">, memorandum </w:t>
      </w:r>
      <w:r w:rsidR="001E4AFC">
        <w:rPr>
          <w:rFonts w:cstheme="minorHAnsi"/>
        </w:rPr>
        <w:t xml:space="preserve">by malo </w:t>
      </w:r>
      <w:r w:rsidRPr="005E4A81" w:rsidR="001E4AFC">
        <w:rPr>
          <w:rFonts w:cstheme="minorHAnsi"/>
        </w:rPr>
        <w:t xml:space="preserve">obsahovať záväzok </w:t>
      </w:r>
      <w:r w:rsidRPr="337CFC4B" w:rsidR="00B779DA">
        <w:rPr>
          <w:rFonts w:ascii="Calibri" w:hAnsi="Calibri" w:eastAsia="Calibri" w:cs="Calibri" w:asciiTheme="minorAscii" w:hAnsiTheme="minorAscii" w:eastAsiaTheme="minorAscii" w:cstheme="minorAscii"/>
        </w:rPr>
        <w:t xml:space="preserve">dodávateľa </w:t>
      </w:r>
      <w:r w:rsidRPr="005E4A81" w:rsidR="001E4AFC">
        <w:rPr>
          <w:rFonts w:cstheme="minorHAnsi"/>
        </w:rPr>
        <w:t xml:space="preserve">na poskytnutie primeranej súčinnosti pri </w:t>
      </w:r>
      <w:proofErr w:type="spellStart"/>
      <w:r w:rsidRPr="005E4A81" w:rsidR="001E4AFC">
        <w:rPr>
          <w:rFonts w:cstheme="minorHAnsi"/>
        </w:rPr>
        <w:t>tranzícii</w:t>
      </w:r>
      <w:proofErr w:type="spellEnd"/>
      <w:r w:rsidRPr="005E4A81" w:rsidR="001E4AFC">
        <w:rPr>
          <w:rFonts w:cstheme="minorHAnsi"/>
        </w:rPr>
        <w:t xml:space="preserve"> na nový IS (najmä migrácia dát, atď.).</w:t>
      </w:r>
    </w:p>
    <w:p w:rsidRPr="005E4A81" w:rsidR="001E4AFC" w:rsidP="006122FE" w:rsidRDefault="001E4AFC" w14:paraId="7C81D790" w14:textId="77777777">
      <w:pPr>
        <w:pStyle w:val="Bezriadkovania"/>
        <w:jc w:val="both"/>
        <w:rPr>
          <w:rFonts w:cstheme="minorHAnsi"/>
        </w:rPr>
      </w:pPr>
    </w:p>
    <w:p w:rsidRPr="00B779DA" w:rsidR="00AF76ED" w:rsidP="006122FE" w:rsidRDefault="001E4AFC" w14:paraId="5D69ABD0" w14:textId="18382565">
      <w:pPr>
        <w:pStyle w:val="Bezriadkovania"/>
        <w:jc w:val="both"/>
        <w:rPr>
          <w:rFonts w:cstheme="minorHAnsi"/>
        </w:rPr>
      </w:pPr>
      <w:r w:rsidRPr="005E4A81">
        <w:rPr>
          <w:rFonts w:cstheme="minorHAnsi"/>
        </w:rPr>
        <w:t>V dokumentácii k priamemu rokovaciemu konaniu</w:t>
      </w:r>
      <w:r w:rsidR="00EC0090">
        <w:rPr>
          <w:rFonts w:cstheme="minorHAnsi"/>
        </w:rPr>
        <w:t>, resp. k dodatku ku zmluve</w:t>
      </w:r>
      <w:r w:rsidRPr="005E4A81">
        <w:rPr>
          <w:rFonts w:cstheme="minorHAnsi"/>
        </w:rPr>
        <w:t xml:space="preserve">, verejný obstarávateľ potom musí uviesť </w:t>
      </w:r>
      <w:r>
        <w:rPr>
          <w:rFonts w:cstheme="minorHAnsi"/>
        </w:rPr>
        <w:t xml:space="preserve"> a zdôvodniť</w:t>
      </w:r>
      <w:r w:rsidRPr="005E4A81">
        <w:rPr>
          <w:rFonts w:cstheme="minorHAnsi"/>
        </w:rPr>
        <w:t>, akým spôsobom plánuje naplniť po ukončení aktuálne obstarávanej prevádzkovej zmluvy dlhodobú víziu verejného obstarávania, ako je popísané vyššie, a priložiť alebo odkázať na uzatvorené memorandum s existujúcim dodávateľom.</w:t>
      </w:r>
      <w:r>
        <w:rPr>
          <w:rFonts w:cstheme="minorHAnsi"/>
        </w:rPr>
        <w:t xml:space="preserve"> Zmluva</w:t>
      </w:r>
      <w:r w:rsidRPr="005E4A81">
        <w:rPr>
          <w:rFonts w:cstheme="minorHAnsi"/>
        </w:rPr>
        <w:t>, ktorá bude výsledkom priameho rokovacieho konania</w:t>
      </w:r>
      <w:r w:rsidR="00EC0090">
        <w:rPr>
          <w:rFonts w:cstheme="minorHAnsi"/>
        </w:rPr>
        <w:t>, resp. dodatok</w:t>
      </w:r>
      <w:r w:rsidRPr="005E4A81">
        <w:rPr>
          <w:rFonts w:cstheme="minorHAnsi"/>
        </w:rPr>
        <w:t xml:space="preserve">, </w:t>
      </w:r>
      <w:r w:rsidR="00B779DA">
        <w:rPr>
          <w:rFonts w:cstheme="minorHAnsi"/>
        </w:rPr>
        <w:t xml:space="preserve">musia </w:t>
      </w:r>
      <w:r w:rsidRPr="005E4A81">
        <w:rPr>
          <w:rFonts w:cstheme="minorHAnsi"/>
        </w:rPr>
        <w:t>rovnako obsahovať záväzok existujúceho dodávateľa prinajmenšom v rozsahu, k akému sa zaviazal v uvedenom v memorande.</w:t>
      </w:r>
      <w:r w:rsidR="00B779DA">
        <w:rPr>
          <w:rFonts w:cstheme="minorHAnsi"/>
        </w:rPr>
        <w:t xml:space="preserve"> Z uvedeného vyplýva, že pre možné aplikovanie postupu priameho rokovacieho konania alebo uzavretia dodatku k zmluve na prevádzku a údržbu SW diela, je potrebné mať primeranú súčinnosť s existujúcim dodávateľom zakotvenú priamo v zmluve</w:t>
      </w:r>
      <w:r w:rsidR="00B779DA">
        <w:rPr>
          <w:rFonts w:cstheme="minorHAnsi"/>
          <w:lang w:val="en-GB"/>
        </w:rPr>
        <w:t>/</w:t>
      </w:r>
      <w:r w:rsidR="00B779DA">
        <w:rPr>
          <w:rFonts w:cstheme="minorHAnsi"/>
        </w:rPr>
        <w:t>dodatku k zmluve, ktorá bude výsledkom tohto postupu.</w:t>
      </w:r>
    </w:p>
    <w:p w:rsidR="00692B4E" w:rsidP="006122FE" w:rsidRDefault="00692B4E" w14:paraId="280B110C" w14:textId="77777777">
      <w:pPr>
        <w:spacing w:line="240" w:lineRule="auto"/>
      </w:pPr>
    </w:p>
    <w:p w:rsidR="00D5497A" w:rsidP="006122FE" w:rsidRDefault="00241746" w14:paraId="7189E69A" w14:textId="204A61E2">
      <w:pPr>
        <w:pStyle w:val="Nadpis1"/>
        <w:numPr>
          <w:ilvl w:val="0"/>
          <w:numId w:val="6"/>
        </w:numPr>
        <w:spacing w:line="240" w:lineRule="auto"/>
      </w:pPr>
      <w:bookmarkStart w:name="_Toc494666519" w:id="15"/>
      <w:r>
        <w:t>Dlhodobá vízia</w:t>
      </w:r>
      <w:r w:rsidR="006E6E40">
        <w:t xml:space="preserve"> verejného obstarávania SW diel</w:t>
      </w:r>
      <w:r w:rsidRPr="00241746">
        <w:t xml:space="preserve"> </w:t>
      </w:r>
      <w:r>
        <w:t>a odstránenie p</w:t>
      </w:r>
      <w:r w:rsidRPr="00D254A6">
        <w:t>roblém</w:t>
      </w:r>
      <w:r>
        <w:t>u</w:t>
      </w:r>
      <w:r w:rsidRPr="00D254A6">
        <w:t xml:space="preserve"> </w:t>
      </w:r>
      <w:proofErr w:type="spellStart"/>
      <w:r w:rsidRPr="00D254A6">
        <w:t>lock</w:t>
      </w:r>
      <w:proofErr w:type="spellEnd"/>
      <w:r w:rsidRPr="00D254A6">
        <w:t>-in</w:t>
      </w:r>
      <w:bookmarkEnd w:id="15"/>
    </w:p>
    <w:p w:rsidRPr="00D254A6" w:rsidR="00D254A6" w:rsidP="006122FE" w:rsidRDefault="00D254A6" w14:paraId="681CC376" w14:textId="77777777">
      <w:pPr>
        <w:spacing w:line="240" w:lineRule="auto"/>
      </w:pPr>
    </w:p>
    <w:p w:rsidR="006E6E40" w:rsidP="006122FE" w:rsidRDefault="006E6E40" w14:paraId="56A4E028" w14:textId="20A203CD">
      <w:pPr>
        <w:spacing w:line="240" w:lineRule="auto"/>
        <w:jc w:val="both"/>
      </w:pPr>
      <w:r>
        <w:t xml:space="preserve">Dlhodobá vízia verejného obstarávania SW diel predstavuje víziu jedného verejného obstarávania SW diela, pokiaľ možno pri zohľadnení celého životného cyklu softvéru a jeho prevádzky tak, že zmluva bude obsahovať </w:t>
      </w:r>
      <w:r w:rsidRPr="00A20651">
        <w:t>jasn</w:t>
      </w:r>
      <w:r>
        <w:t>é</w:t>
      </w:r>
      <w:r w:rsidRPr="00A20651">
        <w:t>, presn</w:t>
      </w:r>
      <w:r>
        <w:t>é</w:t>
      </w:r>
      <w:r w:rsidRPr="00A20651">
        <w:t xml:space="preserve"> a jednoznačn</w:t>
      </w:r>
      <w:r>
        <w:t>é</w:t>
      </w:r>
      <w:r w:rsidRPr="00A20651">
        <w:t xml:space="preserve"> podmien</w:t>
      </w:r>
      <w:r>
        <w:t>ky</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rsidR="00B779DA">
        <w:t xml:space="preserve"> tak, ako to uvádza § 18 ods. 1 písm. a) zákona o VO</w:t>
      </w:r>
      <w:r>
        <w:t>.</w:t>
      </w:r>
    </w:p>
    <w:p w:rsidRPr="00B779DA" w:rsidR="00CF67A5" w:rsidP="00CF67A5" w:rsidRDefault="00CF67A5" w14:paraId="46B3DB14" w14:textId="414D1FE8" w14:noSpellErr="1">
      <w:pPr>
        <w:pStyle w:val="Bezriadkovania"/>
        <w:jc w:val="both"/>
        <w:rPr>
          <w:rFonts w:ascii="inherit" w:hAnsi="inherit" w:eastAsia="Times New Roman" w:cs="Times New Roman"/>
          <w:color w:val="000000"/>
          <w:sz w:val="24"/>
          <w:szCs w:val="24"/>
          <w:lang w:eastAsia="sk-SK"/>
        </w:rPr>
      </w:pPr>
      <w:r>
        <w:rPr/>
        <w:t xml:space="preserve">Za </w:t>
      </w:r>
      <w:r w:rsidRPr="00CF67A5">
        <w:rPr/>
        <w:t xml:space="preserve">jasne, presne a jednoznačne upravené podmienky </w:t>
      </w:r>
      <w:r w:rsidRPr="00B779DA">
        <w:rPr/>
        <w:t xml:space="preserve">úpravy zmluvy (vrátane, ceny, opcie, rozsahu) sa v súlade so Smernicou 2014/24/EÚ považujú také podmienky, ktoré v dodatočnej primeranej miere umožňujú verejnému obstarávateľovi rozhodnúť </w:t>
      </w:r>
      <w:r w:rsidR="00366D85">
        <w:rPr/>
        <w:t xml:space="preserve">sa </w:t>
      </w:r>
      <w:r w:rsidRPr="00B779DA">
        <w:rPr/>
        <w:t>o úprave zákazky</w:t>
      </w:r>
      <w:r w:rsidR="00366D85">
        <w:rPr/>
        <w:t xml:space="preserve"> podľa jasných, presných a jednoznačných podmienok</w:t>
      </w:r>
      <w:r w:rsidRPr="00B779DA">
        <w:rPr/>
        <w:t xml:space="preserve">. </w:t>
      </w:r>
      <w:r w:rsidRPr="00B779DA" w:rsidR="00AF5012">
        <w:rPr/>
        <w:t xml:space="preserve">Podľa preambuly predmetnej smernice </w:t>
      </w:r>
      <w:r w:rsidRPr="00B779DA">
        <w:rPr/>
        <w:t xml:space="preserve">by sa malo spresniť, že </w:t>
      </w:r>
      <w:r w:rsidRPr="00B779DA">
        <w:rPr/>
        <w:t>v dostatočne jasne vypracovaných doložkách o preskúmaní alebo opcii sa môže ustanoviť napríklad cenová indexácia alebo zabezpečiť, aby napr. komunikačné zariadenie, ktoré sa má dodať za určitý čas, bolo naďalej vyhovujúce, a to aj v prípade zmien komunikačných protokolov alebo iných technologických zmien. V rámci dostatočne jasných doložiek by tiež malo byť možné ustanoviť úpravy zákazky nevyhnutné v dôsledku technických ťažkostí, ktoré vznikli počas prevádzky alebo údržby. Malo by sa tiež pripomenúť, že zmluvy by mohli zahŕňať napríklad bežnú údržbu, ako aj stanovovať mimoriadne údržbárske zásahy, ktoré by mohli byť potrebné s cieľom zabezpečiť kon</w:t>
      </w:r>
      <w:r w:rsidR="00B37882">
        <w:rPr/>
        <w:t>tinuitu verejnej služby (pozri bod 111 preambuly S</w:t>
      </w:r>
      <w:r w:rsidRPr="00B779DA">
        <w:rPr/>
        <w:t>mernice 2014/24/EÚ).</w:t>
      </w:r>
    </w:p>
    <w:p w:rsidRPr="00B779DA" w:rsidR="00B11B2C" w:rsidP="006122FE" w:rsidRDefault="00B11B2C" w14:paraId="0A7AF2B9" w14:textId="77777777">
      <w:pPr>
        <w:spacing w:line="240" w:lineRule="auto"/>
        <w:jc w:val="both"/>
      </w:pPr>
    </w:p>
    <w:p w:rsidR="004674AB" w:rsidP="006122FE" w:rsidRDefault="00A20651" w14:paraId="1C707953" w14:textId="318A62A2">
      <w:pPr>
        <w:spacing w:line="240" w:lineRule="auto"/>
        <w:jc w:val="both"/>
      </w:pPr>
      <w:r>
        <w:t xml:space="preserve">Verejný obstarávateľ by sa mal </w:t>
      </w:r>
      <w:r w:rsidR="00B37882">
        <w:t xml:space="preserve">zároveň </w:t>
      </w:r>
      <w:r>
        <w:t xml:space="preserve">vyhnúť problému </w:t>
      </w:r>
      <w:proofErr w:type="spellStart"/>
      <w:r>
        <w:t>lock</w:t>
      </w:r>
      <w:proofErr w:type="spellEnd"/>
      <w:r>
        <w:t xml:space="preserve">-in </w:t>
      </w:r>
    </w:p>
    <w:p w:rsidRPr="00D15B59" w:rsidR="004674AB" w:rsidP="00267DFC" w:rsidRDefault="004674AB" w14:paraId="57415A70" w14:textId="3737F6BF" w14:noSpellErr="1">
      <w:pPr>
        <w:pStyle w:val="Odsekzoznamu"/>
        <w:numPr>
          <w:ilvl w:val="0"/>
          <w:numId w:val="9"/>
        </w:numPr>
        <w:spacing w:line="240" w:lineRule="auto"/>
        <w:jc w:val="both"/>
        <w:rPr>
          <w:b/>
        </w:rPr>
      </w:pPr>
      <w:r w:rsidRPr="00D15B59">
        <w:rPr>
          <w:b/>
        </w:rPr>
        <w:t xml:space="preserve">Získaním </w:t>
      </w:r>
      <w:r w:rsidRPr="00D15B59" w:rsidR="00267DFC">
        <w:rPr>
          <w:b/>
        </w:rPr>
        <w:t>majetkových</w:t>
      </w:r>
      <w:r w:rsidRPr="00D15B59">
        <w:rPr>
          <w:b/>
        </w:rPr>
        <w:t xml:space="preserve"> autor</w:t>
      </w:r>
      <w:r w:rsidRPr="00D15B59" w:rsidR="00267DFC">
        <w:rPr>
          <w:b/>
        </w:rPr>
        <w:t>sk</w:t>
      </w:r>
      <w:r w:rsidRPr="00D15B59">
        <w:rPr>
          <w:b/>
        </w:rPr>
        <w:t>ých práv</w:t>
      </w:r>
      <w:r w:rsidRPr="00D15B59" w:rsidR="00267DFC">
        <w:rPr>
          <w:b/>
        </w:rPr>
        <w:t xml:space="preserve"> a zdrojového kódu k</w:t>
      </w:r>
      <w:r w:rsidR="0077341E">
        <w:rPr>
          <w:b/>
        </w:rPr>
        <w:t> </w:t>
      </w:r>
      <w:r w:rsidRPr="00D15B59" w:rsidR="00267DFC">
        <w:rPr>
          <w:b/>
        </w:rPr>
        <w:t>SW</w:t>
      </w:r>
      <w:r w:rsidR="0077341E">
        <w:rPr>
          <w:b/>
        </w:rPr>
        <w:t xml:space="preserve"> dielu</w:t>
      </w:r>
      <w:r w:rsidRPr="00D15B59" w:rsidR="00267DFC">
        <w:rPr>
          <w:b/>
        </w:rPr>
        <w:t xml:space="preserve"> najneskôr </w:t>
      </w:r>
      <w:r w:rsidR="00A61525">
        <w:rPr>
          <w:b/>
        </w:rPr>
        <w:t>k momentu</w:t>
      </w:r>
      <w:r w:rsidRPr="00D15B59" w:rsidR="00267DFC">
        <w:rPr>
          <w:b/>
        </w:rPr>
        <w:t> ukončen</w:t>
      </w:r>
      <w:r w:rsidR="00A61525">
        <w:rPr>
          <w:b/>
        </w:rPr>
        <w:t>ia</w:t>
      </w:r>
      <w:r w:rsidRPr="00D15B59" w:rsidR="00267DFC">
        <w:rPr>
          <w:b/>
        </w:rPr>
        <w:t xml:space="preserve"> zmluvného vzťahu s dodávateľom (bližšie pozri Príloha č. </w:t>
      </w:r>
      <w:r w:rsidR="00E46B89">
        <w:rPr>
          <w:b/>
        </w:rPr>
        <w:t>13</w:t>
      </w:r>
      <w:r w:rsidRPr="00D15B59" w:rsidR="00267DFC">
        <w:rPr>
          <w:b/>
        </w:rPr>
        <w:t>)</w:t>
      </w:r>
      <w:r w:rsidR="00A61525">
        <w:rPr>
          <w:b/>
        </w:rPr>
        <w:t>, a</w:t>
      </w:r>
    </w:p>
    <w:p w:rsidR="00A20651" w:rsidP="00267DFC" w:rsidRDefault="00267DFC" w14:paraId="16B747CF" w14:noSpellErr="1" w14:textId="70E157E4">
      <w:pPr>
        <w:pStyle w:val="Odsekzoznamu"/>
        <w:numPr>
          <w:ilvl w:val="0"/>
          <w:numId w:val="9"/>
        </w:numPr>
        <w:spacing w:line="240" w:lineRule="auto"/>
        <w:jc w:val="both"/>
        <w:rPr>
          <w:b/>
        </w:rPr>
      </w:pPr>
      <w:r w:rsidRPr="00D15B59">
        <w:rPr>
          <w:b/>
        </w:rPr>
        <w:t>P</w:t>
      </w:r>
      <w:r w:rsidRPr="00D15B59" w:rsidR="00A20651">
        <w:rPr>
          <w:b/>
        </w:rPr>
        <w:t xml:space="preserve">rostredníctvom plánovania celého životného cyklu </w:t>
      </w:r>
      <w:r w:rsidR="0077341E">
        <w:rPr>
          <w:b/>
        </w:rPr>
        <w:t>SW</w:t>
      </w:r>
      <w:r w:rsidRPr="00D15B59" w:rsidR="00851500">
        <w:rPr>
          <w:b/>
        </w:rPr>
        <w:t xml:space="preserve"> </w:t>
      </w:r>
      <w:r w:rsidR="0077341E">
        <w:rPr>
          <w:b/>
        </w:rPr>
        <w:t xml:space="preserve">diela </w:t>
      </w:r>
      <w:r w:rsidRPr="00D15B59" w:rsidR="00851500">
        <w:rPr>
          <w:b/>
        </w:rPr>
        <w:t>a jeho prevádzky</w:t>
      </w:r>
      <w:r w:rsidRPr="337CFC4B" w:rsidR="00AF5012">
        <w:rPr>
          <w:b w:val="1"/>
          <w:bCs w:val="1"/>
        </w:rPr>
        <w:t xml:space="preserve"> alebo</w:t>
      </w:r>
      <w:r w:rsidRPr="337CFC4B" w:rsidR="337CFC4B">
        <w:rPr>
          <w:b w:val="1"/>
          <w:bCs w:val="1"/>
        </w:rPr>
        <w:t xml:space="preserve">  - </w:t>
      </w:r>
      <w:r w:rsidRPr="337CFC4B" w:rsidR="337CFC4B">
        <w:rPr>
          <w:b w:val="1"/>
          <w:bCs w:val="1"/>
          <w:color w:val="FF0000"/>
        </w:rPr>
        <w:t xml:space="preserve">poznámka: toto by som dala až na tretie miesto </w:t>
      </w:r>
    </w:p>
    <w:p w:rsidRPr="00D15B59" w:rsidR="00AF5012" w:rsidP="00267DFC" w:rsidRDefault="00AF5012" w14:paraId="4802041E" w14:noSpellErr="1" w14:textId="03A7520F">
      <w:pPr>
        <w:pStyle w:val="Odsekzoznamu"/>
        <w:numPr>
          <w:ilvl w:val="0"/>
          <w:numId w:val="9"/>
        </w:numPr>
        <w:spacing w:line="240" w:lineRule="auto"/>
        <w:jc w:val="both"/>
        <w:rPr>
          <w:b/>
        </w:rPr>
      </w:pPr>
      <w:r w:rsidRPr="337CFC4B">
        <w:rPr>
          <w:b w:val="1"/>
          <w:bCs w:val="1"/>
        </w:rPr>
        <w:t>Prostredníctvom využitia otvorených licencií, napr. EUPL.</w:t>
      </w:r>
      <w:r w:rsidRPr="337CFC4B" w:rsidR="337CFC4B">
        <w:rPr>
          <w:b w:val="1"/>
          <w:bCs w:val="1"/>
        </w:rPr>
        <w:t xml:space="preserve"> - </w:t>
      </w:r>
      <w:r w:rsidRPr="337CFC4B" w:rsidR="337CFC4B">
        <w:rPr>
          <w:b w:val="1"/>
          <w:bCs w:val="1"/>
          <w:color w:val="FF0000"/>
        </w:rPr>
        <w:t>poznámka: toto by som dala na druhé miesto</w:t>
      </w:r>
    </w:p>
    <w:p w:rsidR="337CFC4B" w:rsidP="337CFC4B" w:rsidRDefault="337CFC4B" w14:paraId="337CFC4B" w14:noSpellErr="1" w14:textId="0B5246D6">
      <w:pPr>
        <w:spacing w:line="240" w:lineRule="auto"/>
        <w:jc w:val="both"/>
      </w:pPr>
    </w:p>
    <w:p w:rsidR="337CFC4B" w:rsidP="337CFC4B" w:rsidRDefault="337CFC4B" w14:paraId="44D78B81" w14:textId="59D0CAFD">
      <w:pPr>
        <w:spacing w:line="240" w:lineRule="auto"/>
        <w:jc w:val="both"/>
      </w:pPr>
      <w:r w:rsidRPr="337CFC4B" w:rsidR="337CFC4B">
        <w:rPr>
          <w:color w:val="FF0000"/>
        </w:rPr>
        <w:t>Open source software je novým fenoménom, ktorý by v budúcnosti mohol znamenať, že budú existovať dva typy softwaru v oblasti verejnej správy a súkromného sektora. V prvom prípade by sa jednalo o klasické kancelárske aplikácie, ako je textový editor, tabuľkový</w:t>
      </w:r>
      <w:r w:rsidRPr="337CFC4B" w:rsidR="337CFC4B">
        <w:rPr>
          <w:color w:val="FF0000"/>
        </w:rPr>
        <w:t xml:space="preserve"> procesor alebo internetový prehliadač, teda software, ktorý sa používa prakticky každ</w:t>
      </w:r>
      <w:r w:rsidRPr="337CFC4B" w:rsidR="337CFC4B">
        <w:rPr>
          <w:color w:val="FF0000"/>
        </w:rPr>
        <w:t>ý</w:t>
      </w:r>
      <w:r w:rsidRPr="337CFC4B" w:rsidR="337CFC4B">
        <w:rPr>
          <w:color w:val="FF0000"/>
        </w:rPr>
        <w:t xml:space="preserve"> deň. Tieto aplikácie budú k dispo</w:t>
      </w:r>
      <w:r w:rsidRPr="337CFC4B" w:rsidR="337CFC4B">
        <w:rPr>
          <w:color w:val="FF0000"/>
        </w:rPr>
        <w:t xml:space="preserve">zícii zadarmo pre všetky subjekty ako vo verejnej správe, tak aj v súkromnom sektore, kde systém distribúcie bude </w:t>
      </w:r>
      <w:r w:rsidRPr="337CFC4B" w:rsidR="337CFC4B">
        <w:rPr>
          <w:color w:val="FF0000"/>
        </w:rPr>
        <w:t>založ</w:t>
      </w:r>
      <w:r w:rsidRPr="337CFC4B" w:rsidR="337CFC4B">
        <w:rPr>
          <w:color w:val="FF0000"/>
        </w:rPr>
        <w:t>ený</w:t>
      </w:r>
      <w:r w:rsidRPr="337CFC4B" w:rsidR="337CFC4B">
        <w:rPr>
          <w:color w:val="FF0000"/>
        </w:rPr>
        <w:t xml:space="preserve"> práve na Open source licenciách, ktoré umožňujú bezpl</w:t>
      </w:r>
      <w:r w:rsidRPr="337CFC4B" w:rsidR="337CFC4B">
        <w:rPr>
          <w:color w:val="FF0000"/>
        </w:rPr>
        <w:t>a</w:t>
      </w:r>
      <w:r w:rsidRPr="337CFC4B" w:rsidR="337CFC4B">
        <w:rPr>
          <w:color w:val="FF0000"/>
        </w:rPr>
        <w:t>tné</w:t>
      </w:r>
      <w:r w:rsidRPr="337CFC4B" w:rsidR="337CFC4B">
        <w:rPr>
          <w:color w:val="FF0000"/>
        </w:rPr>
        <w:t xml:space="preserve"> užívanie a distr</w:t>
      </w:r>
      <w:r w:rsidRPr="337CFC4B" w:rsidR="337CFC4B">
        <w:rPr>
          <w:color w:val="FF0000"/>
        </w:rPr>
        <w:t>ibúciu</w:t>
      </w:r>
      <w:r w:rsidRPr="337CFC4B" w:rsidR="337CFC4B">
        <w:rPr>
          <w:color w:val="FF0000"/>
        </w:rPr>
        <w:t>. Organizácie potom budú platiť za implementáciu a podporu softwaru</w:t>
      </w:r>
      <w:r w:rsidRPr="337CFC4B" w:rsidR="337CFC4B">
        <w:rPr>
          <w:color w:val="FF0000"/>
        </w:rPr>
        <w:t>. Tý</w:t>
      </w:r>
      <w:r w:rsidRPr="337CFC4B" w:rsidR="337CFC4B">
        <w:rPr>
          <w:color w:val="FF0000"/>
        </w:rPr>
        <w:t>m</w:t>
      </w:r>
      <w:r w:rsidRPr="337CFC4B" w:rsidR="337CFC4B">
        <w:rPr>
          <w:color w:val="FF0000"/>
        </w:rPr>
        <w:t xml:space="preserve"> bude naplnené heslo, že projekt eGovernment nesmie občanov nič stáť</w:t>
      </w:r>
      <w:r w:rsidRPr="337CFC4B" w:rsidR="337CFC4B">
        <w:rPr>
          <w:color w:val="FF0000"/>
        </w:rPr>
        <w:t>. Druhú skupinu budú tvoriť softw</w:t>
      </w:r>
      <w:r w:rsidRPr="337CFC4B" w:rsidR="337CFC4B">
        <w:rPr>
          <w:color w:val="FF0000"/>
        </w:rPr>
        <w:t>arové</w:t>
      </w:r>
      <w:r w:rsidRPr="337CFC4B" w:rsidR="337CFC4B">
        <w:rPr>
          <w:color w:val="FF0000"/>
        </w:rPr>
        <w:t xml:space="preserve"> aplikácie pre odborníkov, ako napr. špecializo</w:t>
      </w:r>
      <w:r w:rsidRPr="337CFC4B" w:rsidR="337CFC4B">
        <w:rPr>
          <w:color w:val="FF0000"/>
        </w:rPr>
        <w:t>vané</w:t>
      </w:r>
      <w:r w:rsidRPr="337CFC4B" w:rsidR="337CFC4B">
        <w:rPr>
          <w:color w:val="FF0000"/>
        </w:rPr>
        <w:t xml:space="preserve"> právne systémy s judikatúrou, zložité grafické editory a štúdiá</w:t>
      </w:r>
      <w:r w:rsidRPr="337CFC4B" w:rsidR="337CFC4B">
        <w:rPr>
          <w:color w:val="FF0000"/>
        </w:rPr>
        <w:t xml:space="preserve"> atď. Tie</w:t>
      </w:r>
      <w:r w:rsidRPr="337CFC4B" w:rsidR="337CFC4B">
        <w:rPr>
          <w:color w:val="FF0000"/>
        </w:rPr>
        <w:t>to</w:t>
      </w:r>
      <w:r w:rsidRPr="337CFC4B" w:rsidR="337CFC4B">
        <w:rPr>
          <w:color w:val="FF0000"/>
        </w:rPr>
        <w:t xml:space="preserve"> budú naďalej obstará</w:t>
      </w:r>
      <w:r w:rsidRPr="337CFC4B" w:rsidR="337CFC4B">
        <w:rPr>
          <w:color w:val="FF0000"/>
        </w:rPr>
        <w:t>vané</w:t>
      </w:r>
      <w:r w:rsidRPr="337CFC4B" w:rsidR="337CFC4B">
        <w:rPr>
          <w:color w:val="FF0000"/>
        </w:rPr>
        <w:t xml:space="preserve"> odplatne.</w:t>
      </w:r>
    </w:p>
    <w:p w:rsidR="337CFC4B" w:rsidP="337CFC4B" w:rsidRDefault="337CFC4B" w14:paraId="1DDB18F5" w14:noSpellErr="1" w14:textId="0D3D9331">
      <w:pPr>
        <w:pStyle w:val="Normlny"/>
        <w:spacing w:line="240" w:lineRule="auto"/>
        <w:jc w:val="both"/>
      </w:pPr>
      <w:r w:rsidRPr="337CFC4B" w:rsidR="337CFC4B">
        <w:rPr>
          <w:b w:val="1"/>
          <w:bCs w:val="1"/>
          <w:color w:val="FF0000"/>
        </w:rPr>
        <w:t>Využívaním otvorených formátov vo verejnej správe sa umožní, že akákoľvek spoločnosť, ktorá vyvíja kancelársky software, si bude môcť zabezpečiť 100% kompatibilitu svojho softwaru so softwarom inej spoločnosti. Týmto bude prelomené monopolné postavenie niektorých softwarových gigantov a daný nový impulz trhu pre rozvoj ka</w:t>
      </w:r>
      <w:r w:rsidRPr="337CFC4B" w:rsidR="337CFC4B">
        <w:rPr>
          <w:b w:val="1"/>
          <w:bCs w:val="1"/>
          <w:color w:val="FF0000"/>
        </w:rPr>
        <w:t>ncelárskeho softwaru.</w:t>
      </w:r>
    </w:p>
    <w:p w:rsidR="337CFC4B" w:rsidP="337CFC4B" w:rsidRDefault="337CFC4B" w14:paraId="70E157E4" w14:noSpellErr="1" w14:textId="21BBC436">
      <w:pPr>
        <w:pStyle w:val="Normlny"/>
        <w:spacing w:line="240" w:lineRule="auto"/>
        <w:jc w:val="both"/>
      </w:pPr>
      <w:r w:rsidRPr="337CFC4B" w:rsidR="337CFC4B">
        <w:rPr>
          <w:b w:val="1"/>
          <w:bCs w:val="1"/>
          <w:color w:val="FF0000"/>
        </w:rPr>
        <w:t xml:space="preserve">Dosiahnutie daného stavu </w:t>
      </w:r>
      <w:r w:rsidRPr="337CFC4B" w:rsidR="337CFC4B">
        <w:rPr>
          <w:b w:val="1"/>
          <w:bCs w:val="1"/>
          <w:color w:val="FF0000"/>
        </w:rPr>
        <w:t>si vyžaduje ucelenú koncepciu, ktorá bude založená na jednotnej licenčnej politike a jednotnom otvorenom štandarde, ktorý budú musieť všetky š</w:t>
      </w:r>
      <w:r w:rsidRPr="337CFC4B" w:rsidR="337CFC4B">
        <w:rPr>
          <w:b w:val="1"/>
          <w:bCs w:val="1"/>
          <w:color w:val="FF0000"/>
        </w:rPr>
        <w:t>tátne</w:t>
      </w:r>
      <w:r w:rsidRPr="337CFC4B" w:rsidR="337CFC4B">
        <w:rPr>
          <w:b w:val="1"/>
          <w:bCs w:val="1"/>
          <w:color w:val="FF0000"/>
        </w:rPr>
        <w:t xml:space="preserve"> informačné systémy využívať. Len za predpokladu splnenia tejto podmienky budú môcť jednotlivé elektronické informačné systémy vo verejnej správe spolu bezproblémovo komunikovať a zároveň nebude dochádzať k neefektívnemu vynakladaniu ďalších finančných prostriedkov na ďalší prídavný software, ktorý bude zabezpečovať kompatibilitu medzi softwarom súčasným a softwarom obstarávaným v budúcnosti.</w:t>
      </w:r>
    </w:p>
    <w:p w:rsidR="00A20651" w:rsidP="006122FE" w:rsidRDefault="00A20651" w14:paraId="38ACE452" w14:textId="7E5198A7">
      <w:pPr>
        <w:spacing w:line="240" w:lineRule="auto"/>
        <w:jc w:val="both"/>
      </w:pPr>
      <w:r>
        <w:t xml:space="preserve">Životný cyklus </w:t>
      </w:r>
      <w:r w:rsidR="0077341E">
        <w:t>SW diela</w:t>
      </w:r>
      <w:r>
        <w:t xml:space="preserve"> </w:t>
      </w:r>
      <w:r w:rsidR="00851500">
        <w:t xml:space="preserve">a jeho prevádzky </w:t>
      </w:r>
      <w:r>
        <w:t>zahŕňa najmä:</w:t>
      </w:r>
    </w:p>
    <w:p w:rsidR="00A20651" w:rsidP="006122FE" w:rsidRDefault="00A20651" w14:paraId="7D04A2CB" w14:textId="5BBFFEF8">
      <w:pPr>
        <w:pStyle w:val="Odsekzoznamu"/>
        <w:numPr>
          <w:ilvl w:val="0"/>
          <w:numId w:val="3"/>
        </w:numPr>
        <w:spacing w:line="240" w:lineRule="auto"/>
        <w:jc w:val="both"/>
      </w:pPr>
      <w:r>
        <w:t>Vývoj,</w:t>
      </w:r>
    </w:p>
    <w:p w:rsidR="00A20651" w:rsidP="006122FE" w:rsidRDefault="00A20651" w14:paraId="08CDC843" w14:textId="51B08D5A">
      <w:pPr>
        <w:pStyle w:val="Odsekzoznamu"/>
        <w:numPr>
          <w:ilvl w:val="0"/>
          <w:numId w:val="2"/>
        </w:numPr>
        <w:spacing w:line="240" w:lineRule="auto"/>
        <w:jc w:val="both"/>
      </w:pPr>
      <w:r>
        <w:t>Testovanie,</w:t>
      </w:r>
    </w:p>
    <w:p w:rsidR="00A20651" w:rsidP="006122FE" w:rsidRDefault="00A20651" w14:paraId="7D2BA376" w14:textId="3C29ADAE">
      <w:pPr>
        <w:pStyle w:val="Odsekzoznamu"/>
        <w:numPr>
          <w:ilvl w:val="0"/>
          <w:numId w:val="2"/>
        </w:numPr>
        <w:spacing w:line="240" w:lineRule="auto"/>
        <w:jc w:val="both"/>
      </w:pPr>
      <w:r>
        <w:t>Dodávku,</w:t>
      </w:r>
    </w:p>
    <w:p w:rsidR="00A20651" w:rsidP="006122FE" w:rsidRDefault="00A20651" w14:paraId="486464B3" w14:textId="271F5D76">
      <w:pPr>
        <w:pStyle w:val="Odsekzoznamu"/>
        <w:numPr>
          <w:ilvl w:val="0"/>
          <w:numId w:val="2"/>
        </w:numPr>
        <w:spacing w:line="240" w:lineRule="auto"/>
        <w:jc w:val="both"/>
      </w:pPr>
      <w:r>
        <w:t>Modifikácie a upgrade,</w:t>
      </w:r>
    </w:p>
    <w:p w:rsidR="00A20651" w:rsidP="006122FE" w:rsidRDefault="00A20651" w14:paraId="79513BE6" w14:textId="51CA69CD">
      <w:pPr>
        <w:pStyle w:val="Odsekzoznamu"/>
        <w:numPr>
          <w:ilvl w:val="0"/>
          <w:numId w:val="2"/>
        </w:numPr>
        <w:spacing w:line="240" w:lineRule="auto"/>
        <w:jc w:val="both"/>
      </w:pPr>
      <w:r>
        <w:lastRenderedPageBreak/>
        <w:t>Podporu,</w:t>
      </w:r>
    </w:p>
    <w:p w:rsidR="00A20651" w:rsidP="006122FE" w:rsidRDefault="00A20651" w14:paraId="5313F0A2" w14:textId="6FA58D1F">
      <w:pPr>
        <w:pStyle w:val="Odsekzoznamu"/>
        <w:numPr>
          <w:ilvl w:val="0"/>
          <w:numId w:val="2"/>
        </w:numPr>
        <w:spacing w:line="240" w:lineRule="auto"/>
        <w:jc w:val="both"/>
      </w:pPr>
      <w:r>
        <w:t>Zálohu a ochranu dát,</w:t>
      </w:r>
    </w:p>
    <w:p w:rsidR="00A20651" w:rsidP="006122FE" w:rsidRDefault="00A20651" w14:paraId="62F234F5" w14:textId="001090C8">
      <w:pPr>
        <w:pStyle w:val="Odsekzoznamu"/>
        <w:numPr>
          <w:ilvl w:val="0"/>
          <w:numId w:val="2"/>
        </w:numPr>
        <w:spacing w:line="240" w:lineRule="auto"/>
        <w:jc w:val="both"/>
      </w:pPr>
      <w:r>
        <w:t xml:space="preserve">Riadené ukončovanie prevádzky </w:t>
      </w:r>
      <w:r w:rsidR="0077341E">
        <w:t>SW</w:t>
      </w:r>
      <w:r>
        <w:t>,</w:t>
      </w:r>
    </w:p>
    <w:p w:rsidR="00A20651" w:rsidP="006122FE" w:rsidRDefault="00A20651" w14:paraId="6E8D844F" w14:textId="523DC036">
      <w:pPr>
        <w:pStyle w:val="Odsekzoznamu"/>
        <w:numPr>
          <w:ilvl w:val="0"/>
          <w:numId w:val="2"/>
        </w:numPr>
        <w:spacing w:line="240" w:lineRule="auto"/>
        <w:jc w:val="both"/>
      </w:pPr>
      <w:r>
        <w:t xml:space="preserve">Migráciu dát do nového </w:t>
      </w:r>
      <w:r w:rsidR="00E46B89">
        <w:t>SW</w:t>
      </w:r>
      <w:r>
        <w:t>,</w:t>
      </w:r>
    </w:p>
    <w:p w:rsidR="00A20651" w:rsidP="006122FE" w:rsidRDefault="00A20651" w14:paraId="294D5865" w14:textId="0423F048">
      <w:pPr>
        <w:pStyle w:val="Odsekzoznamu"/>
        <w:numPr>
          <w:ilvl w:val="0"/>
          <w:numId w:val="2"/>
        </w:numPr>
        <w:spacing w:line="240" w:lineRule="auto"/>
        <w:jc w:val="both"/>
      </w:pPr>
      <w:r>
        <w:t>Spoluprác</w:t>
      </w:r>
      <w:r w:rsidR="00851500">
        <w:t>u</w:t>
      </w:r>
      <w:r>
        <w:t xml:space="preserve"> pôvodného dodávateľa s dodávateľom nového </w:t>
      </w:r>
      <w:r w:rsidR="0077341E">
        <w:t>SW</w:t>
      </w:r>
      <w:r>
        <w:t>.</w:t>
      </w:r>
    </w:p>
    <w:p w:rsidR="00A20651" w:rsidP="006122FE" w:rsidRDefault="00A20651" w14:paraId="710F3156" w14:textId="4AFDE222">
      <w:pPr>
        <w:spacing w:line="240" w:lineRule="auto"/>
        <w:jc w:val="both"/>
      </w:pPr>
      <w:r>
        <w:t xml:space="preserve">Riadením životného cyklu </w:t>
      </w:r>
      <w:r w:rsidR="00C62185">
        <w:t>SW</w:t>
      </w:r>
      <w:r w:rsidR="0077341E">
        <w:t xml:space="preserve"> diela</w:t>
      </w:r>
      <w:r w:rsidR="00C62185">
        <w:t xml:space="preserve"> </w:t>
      </w:r>
      <w:r>
        <w:t xml:space="preserve">sa predchádza </w:t>
      </w:r>
      <w:r w:rsidR="00B37882">
        <w:t xml:space="preserve">nežiaducemu stavu </w:t>
      </w:r>
      <w:proofErr w:type="spellStart"/>
      <w:r>
        <w:t>lock</w:t>
      </w:r>
      <w:proofErr w:type="spellEnd"/>
      <w:r>
        <w:t>-in.</w:t>
      </w:r>
    </w:p>
    <w:p w:rsidR="00A20651" w:rsidP="006122FE" w:rsidRDefault="00A20651" w14:paraId="57A7D6CE" w14:textId="3B58C448" w14:noSpellErr="1">
      <w:pPr>
        <w:spacing w:line="240" w:lineRule="auto"/>
        <w:jc w:val="both"/>
      </w:pPr>
      <w:r>
        <w:rPr/>
        <w:t>Všetky situáci</w:t>
      </w:r>
      <w:r w:rsidR="00851500">
        <w:rPr/>
        <w:t>e</w:t>
      </w:r>
      <w:r>
        <w:rPr/>
        <w:t xml:space="preserve"> životného cyklu je potrebné opísať v súťažných podkladoch vo väzbe na kritériá na vyhodnotenie ponúk. </w:t>
      </w:r>
      <w:r w:rsidR="0077341E">
        <w:rPr/>
        <w:t xml:space="preserve">Bližšie k opisu predmetu zákazky pozri </w:t>
      </w:r>
      <w:r w:rsidR="00B37882">
        <w:rPr>
          <w:b/>
        </w:rPr>
        <w:t>Prílohu</w:t>
      </w:r>
      <w:r w:rsidRPr="0077341E" w:rsidR="0077341E">
        <w:rPr>
          <w:b/>
        </w:rPr>
        <w:t xml:space="preserve"> č. 6</w:t>
      </w:r>
      <w:r w:rsidR="0077341E">
        <w:rPr/>
        <w:t xml:space="preserve">. </w:t>
      </w:r>
      <w:r>
        <w:rPr/>
        <w:t xml:space="preserve">Faktory životného cyklu </w:t>
      </w:r>
      <w:r w:rsidR="0077341E">
        <w:rPr/>
        <w:t>SW diela</w:t>
      </w:r>
      <w:r>
        <w:rPr/>
        <w:t xml:space="preserve"> sa majú premietať do úprav zmluvy vo forme </w:t>
      </w:r>
      <w:r w:rsidRPr="00A20651">
        <w:rPr/>
        <w:t>jasn</w:t>
      </w:r>
      <w:r>
        <w:rPr/>
        <w:t>ých</w:t>
      </w:r>
      <w:r w:rsidRPr="00A20651">
        <w:rPr/>
        <w:t>, presn</w:t>
      </w:r>
      <w:r>
        <w:rPr/>
        <w:t>ých</w:t>
      </w:r>
      <w:r w:rsidRPr="00A20651">
        <w:rPr/>
        <w:t xml:space="preserve"> a jednoznačn</w:t>
      </w:r>
      <w:r>
        <w:rPr/>
        <w:t>ých</w:t>
      </w:r>
      <w:r w:rsidRPr="00A20651">
        <w:rPr/>
        <w:t xml:space="preserve"> podmien</w:t>
      </w:r>
      <w:r>
        <w:rPr/>
        <w:t>ok</w:t>
      </w:r>
      <w:r w:rsidRPr="00A20651">
        <w:rPr/>
        <w:t xml:space="preserve"> jej úpravy, vrátane úpravy ceny alebo opcie, rozsah</w:t>
      </w:r>
      <w:r>
        <w:rPr/>
        <w:t>u</w:t>
      </w:r>
      <w:r w:rsidRPr="00A20651">
        <w:rPr/>
        <w:t>, povah</w:t>
      </w:r>
      <w:r>
        <w:rPr/>
        <w:t>y</w:t>
      </w:r>
      <w:r w:rsidRPr="00A20651">
        <w:rPr/>
        <w:t xml:space="preserve"> možných úprav a opcií a podmien</w:t>
      </w:r>
      <w:r>
        <w:rPr/>
        <w:t>ok</w:t>
      </w:r>
      <w:r w:rsidRPr="00A20651">
        <w:rPr/>
        <w:t xml:space="preserve"> ich uplatnenia</w:t>
      </w:r>
      <w:r>
        <w:rPr/>
        <w:t>. N</w:t>
      </w:r>
      <w:r w:rsidRPr="00A20651">
        <w:rPr/>
        <w:t xml:space="preserve">emožno </w:t>
      </w:r>
      <w:r w:rsidR="00B37882">
        <w:rPr/>
        <w:t xml:space="preserve">však </w:t>
      </w:r>
      <w:r w:rsidRPr="00A20651">
        <w:rPr/>
        <w:t>určiť takú podmienku, ktorou by sa menil charakter zmluvy, rámcovej dohody alebo koncesnej zmluvy</w:t>
      </w:r>
      <w:r>
        <w:rPr/>
        <w:t>.</w:t>
      </w:r>
    </w:p>
    <w:p w:rsidR="337CFC4B" w:rsidP="337CFC4B" w:rsidRDefault="337CFC4B" w14:paraId="03A7520F" w14:textId="3791D51E">
      <w:pPr>
        <w:pStyle w:val="Normlny"/>
        <w:spacing w:line="240" w:lineRule="auto"/>
        <w:jc w:val="both"/>
      </w:pPr>
    </w:p>
    <w:p w:rsidR="0077341E" w:rsidP="006122FE" w:rsidRDefault="0077341E" w14:paraId="0E545D14" w14:textId="77777777">
      <w:pPr>
        <w:spacing w:line="240" w:lineRule="auto"/>
        <w:jc w:val="both"/>
      </w:pPr>
    </w:p>
    <w:p w:rsidR="005C2BCD" w:rsidP="006122FE" w:rsidRDefault="00D254A6" w14:paraId="568549D0" w14:textId="4B4482BF">
      <w:pPr>
        <w:pStyle w:val="Nadpis1"/>
        <w:numPr>
          <w:ilvl w:val="0"/>
          <w:numId w:val="6"/>
        </w:numPr>
        <w:spacing w:line="240" w:lineRule="auto"/>
      </w:pPr>
      <w:bookmarkStart w:name="_Toc494666520" w:id="16"/>
      <w:r>
        <w:t>Výhľad do budúcnosti</w:t>
      </w:r>
      <w:bookmarkEnd w:id="16"/>
    </w:p>
    <w:p w:rsidR="00E3696E" w:rsidP="006122FE" w:rsidRDefault="00E3696E" w14:paraId="53A59691" w14:textId="77777777">
      <w:pPr>
        <w:spacing w:line="240" w:lineRule="auto"/>
        <w:jc w:val="both"/>
      </w:pPr>
    </w:p>
    <w:p w:rsidR="006A7834" w:rsidP="006122FE" w:rsidRDefault="00113578" w14:paraId="4273A594" w14:textId="5C3FD87B">
      <w:pPr>
        <w:spacing w:line="240" w:lineRule="auto"/>
        <w:jc w:val="both"/>
      </w:pPr>
      <w:r>
        <w:t>Cieľom koncepcie nákupu I</w:t>
      </w:r>
      <w:r w:rsidR="00B37882">
        <w:t>K</w:t>
      </w:r>
      <w:r>
        <w:t xml:space="preserve">T vo verejnej správe nebolo pokryť každú jednu oblasť, ktorá </w:t>
      </w:r>
      <w:r w:rsidR="00406630">
        <w:t xml:space="preserve">je aktuálna a bolo by </w:t>
      </w:r>
      <w:r w:rsidR="00B37882">
        <w:t xml:space="preserve">vhodné ju </w:t>
      </w:r>
      <w:r w:rsidR="00406630">
        <w:t xml:space="preserve">rozpracovať pre účely riešenia aktuálnych problémov pri verejnom obstarávaní IKT, ale snahou bolo vybrať tie základné oblasti, ktoré môžu slúžiť verejným obstarávateľom ako návod za účelom efektívnejšieho nastavenia </w:t>
      </w:r>
      <w:r w:rsidR="00AF5012">
        <w:t>postupov</w:t>
      </w:r>
      <w:r w:rsidR="00406630">
        <w:t xml:space="preserve"> verejného obstarávania. </w:t>
      </w:r>
    </w:p>
    <w:p w:rsidR="006A7834" w:rsidP="006122FE" w:rsidRDefault="00772A92" w14:paraId="53489B2F" w14:noSpellErr="1" w14:textId="7545C211">
      <w:pPr>
        <w:spacing w:line="240" w:lineRule="auto"/>
        <w:jc w:val="both"/>
      </w:pPr>
      <w:r>
        <w:rPr/>
        <w:t>V oblasti verejného obstarávania prevádzky existujúcich SW diel, koncepcia predstavuje krátkodobé obdobie 3 - 4 rokov</w:t>
      </w:r>
      <w:r w:rsidR="00CA2354">
        <w:rPr/>
        <w:t xml:space="preserve"> (do roku 2021)</w:t>
      </w:r>
      <w:r>
        <w:rPr/>
        <w:t>, v ktorom je nevyhnutné udržať prevádzku existujúcich SW diel a zároveň sa pripraviť na verejné obstarávanie nového informačného systému, alebo dlhodob</w:t>
      </w:r>
      <w:r w:rsidR="00D85585">
        <w:rPr/>
        <w:t>ej</w:t>
      </w:r>
      <w:r>
        <w:rPr/>
        <w:t xml:space="preserve"> prevádzk</w:t>
      </w:r>
      <w:r w:rsidR="00D85585">
        <w:rPr/>
        <w:t>y</w:t>
      </w:r>
      <w:r>
        <w:rPr/>
        <w:t xml:space="preserve"> existujúceho SW diela</w:t>
      </w:r>
      <w:r w:rsidR="00CA2354">
        <w:rPr/>
        <w:t>,</w:t>
      </w:r>
      <w:r>
        <w:rPr/>
        <w:t xml:space="preserve"> otvorený</w:t>
      </w:r>
      <w:r w:rsidR="00CA2354">
        <w:rPr/>
        <w:t>m</w:t>
      </w:r>
      <w:r>
        <w:rPr/>
        <w:t xml:space="preserve"> súťažným postupom (verejná súťaž, súťaž návrhov s PRK,</w:t>
      </w:r>
      <w:r w:rsidR="00B37882">
        <w:rPr/>
        <w:t xml:space="preserve"> </w:t>
      </w:r>
      <w:r w:rsidRPr="513B06F9" w:rsidR="513B06F9">
        <w:rPr>
          <w:color w:val="FF0000"/>
        </w:rPr>
        <w:t xml:space="preserve">rokovacie konanie so zverejnením, </w:t>
      </w:r>
      <w:r w:rsidR="00B37882">
        <w:rPr/>
        <w:t xml:space="preserve">súťažný dialóg</w:t>
      </w:r>
      <w:r>
        <w:rPr/>
        <w:t xml:space="preserve"> a pod.). Po tomto období sa predpokladá zjavný pokles využívania PRK v porovnaní </w:t>
      </w:r>
      <w:r>
        <w:rPr/>
        <w:t>so súčasným stavom.</w:t>
      </w:r>
    </w:p>
    <w:p w:rsidR="00772A92" w:rsidP="006122FE" w:rsidRDefault="00772A92" w14:paraId="780E84EA" w14:textId="4D003178">
      <w:pPr>
        <w:spacing w:line="240" w:lineRule="auto"/>
        <w:jc w:val="both"/>
      </w:pPr>
      <w:r>
        <w:rPr/>
        <w:t xml:space="preserve">Dlhodobá vízia verejného obstarávania SW diel predstavuje víziu jedného verejného obstarávania SW diela, pokiaľ možno pri zohľadnení celého životného cyklu softvéru a jeho prevádzky tak, že zmluva </w:t>
      </w:r>
      <w:r w:rsidR="00F129CB">
        <w:rPr/>
        <w:t xml:space="preserve">bude obsahovať </w:t>
      </w:r>
      <w:r w:rsidRPr="00A20651" w:rsidR="00F129CB">
        <w:rPr/>
        <w:t>jasn</w:t>
      </w:r>
      <w:r w:rsidR="00F129CB">
        <w:rPr/>
        <w:t>é</w:t>
      </w:r>
      <w:r w:rsidRPr="00A20651" w:rsidR="00F129CB">
        <w:rPr/>
        <w:t>, presn</w:t>
      </w:r>
      <w:r w:rsidR="00F129CB">
        <w:rPr/>
        <w:t>é</w:t>
      </w:r>
      <w:r w:rsidRPr="00A20651" w:rsidR="00F129CB">
        <w:rPr/>
        <w:t xml:space="preserve"> a jednoznačn</w:t>
      </w:r>
      <w:r w:rsidR="00F129CB">
        <w:rPr/>
        <w:t>é</w:t>
      </w:r>
      <w:r w:rsidRPr="00A20651" w:rsidR="00F129CB">
        <w:rPr/>
        <w:t xml:space="preserve"> podmien</w:t>
      </w:r>
      <w:r w:rsidR="00F129CB">
        <w:rPr/>
        <w:t>ky</w:t>
      </w:r>
      <w:r w:rsidRPr="00A20651" w:rsidR="00F129CB">
        <w:rPr/>
        <w:t xml:space="preserve"> jej úpravy, vrátane úpravy ceny alebo opcie, rozsah</w:t>
      </w:r>
      <w:r w:rsidR="00F129CB">
        <w:rPr/>
        <w:t>u</w:t>
      </w:r>
      <w:r w:rsidRPr="00A20651" w:rsidR="00F129CB">
        <w:rPr/>
        <w:t>, povah</w:t>
      </w:r>
      <w:r w:rsidR="00F129CB">
        <w:rPr/>
        <w:t>y</w:t>
      </w:r>
      <w:r w:rsidRPr="00A20651" w:rsidR="00F129CB">
        <w:rPr/>
        <w:t xml:space="preserve"> možných úprav a opcií a podmien</w:t>
      </w:r>
      <w:r w:rsidR="00F129CB">
        <w:rPr/>
        <w:t>ok</w:t>
      </w:r>
      <w:r w:rsidRPr="00A20651" w:rsidR="00F129CB">
        <w:rPr/>
        <w:t xml:space="preserve"> ich uplatnenia</w:t>
      </w:r>
      <w:r w:rsidR="0077341E">
        <w:rPr/>
        <w:t xml:space="preserve"> niektorým z otvorených postupov (prehľad a porovnanie použ</w:t>
      </w:r>
      <w:r w:rsidR="00B37882">
        <w:rPr/>
        <w:t>iteľnosti dostupných postupov verejného obstarávania</w:t>
      </w:r>
      <w:r w:rsidR="0077341E">
        <w:rPr/>
        <w:t xml:space="preserve"> sa nachádza v </w:t>
      </w:r>
      <w:r w:rsidRPr="0077341E" w:rsidR="0077341E">
        <w:rPr>
          <w:b/>
        </w:rPr>
        <w:t>Prílohe č. 4 a Prílohe č. 5</w:t>
      </w:r>
      <w:r w:rsidR="0077341E">
        <w:rPr/>
        <w:t>)</w:t>
      </w:r>
      <w:r w:rsidR="00F129CB">
        <w:rPr/>
        <w:t>.</w:t>
      </w:r>
      <w:r w:rsidR="005C5D0A">
        <w:rPr/>
        <w:t xml:space="preserve"> V dlhodobej vízii verejného obstarávania </w:t>
      </w:r>
      <w:r w:rsidR="00B37882">
        <w:rPr/>
        <w:t xml:space="preserve">unikátnych </w:t>
      </w:r>
      <w:r w:rsidR="005C5D0A">
        <w:rPr/>
        <w:t xml:space="preserve">SW diel a ich prevádzky sa počíta </w:t>
      </w:r>
      <w:r w:rsidR="0077341E">
        <w:rPr/>
        <w:t xml:space="preserve">aj </w:t>
      </w:r>
      <w:r w:rsidR="005C5D0A">
        <w:rPr/>
        <w:t xml:space="preserve">s využitím súťaže návrhov s následným priamym rokovacím konaním. </w:t>
      </w:r>
      <w:r w:rsidR="00C01E6C">
        <w:rPr/>
        <w:t>Bližšie informácie k súťaži návrhov s následným použitím</w:t>
      </w:r>
      <w:r w:rsidRPr="00E069EC" w:rsidR="00C01E6C">
        <w:rPr/>
        <w:t xml:space="preserve"> priameho rokovacieho konania po súťaži návrhov </w:t>
      </w:r>
      <w:r w:rsidRPr="00E069EC" w:rsidR="00C01E6C">
        <w:rPr/>
        <w:t>a odporúčané kritériá na hodnotenie súťažných návrhov sú uvedené v</w:t>
      </w:r>
      <w:r w:rsidR="00C01E6C">
        <w:rPr>
          <w:b/>
        </w:rPr>
        <w:t xml:space="preserve"> prílohe č. 2</w:t>
      </w:r>
      <w:r w:rsidRPr="00E069EC" w:rsidR="00C01E6C">
        <w:rPr>
          <w:b/>
        </w:rPr>
        <w:t>.</w:t>
      </w:r>
    </w:p>
    <w:p w:rsidR="00964F71" w:rsidP="006122FE" w:rsidRDefault="00406630" w14:paraId="43F61664" w14:textId="77777777">
      <w:pPr>
        <w:spacing w:line="240" w:lineRule="auto"/>
        <w:jc w:val="both"/>
      </w:pPr>
      <w:r>
        <w:t xml:space="preserve">Pracovná skupina pre verejné obstarávanie v oblasti IKT </w:t>
      </w:r>
      <w:r w:rsidR="001D0185">
        <w:t xml:space="preserve">bude pôsobiť </w:t>
      </w:r>
      <w:r>
        <w:t xml:space="preserve">aj naďalej a jej ambíciou je vytvoriť ďalšie metodické dokumenty, napr. </w:t>
      </w:r>
    </w:p>
    <w:p w:rsidR="00964F71" w:rsidP="00964F71" w:rsidRDefault="00406630" w14:paraId="0A6C272B" w14:textId="636D5633">
      <w:pPr>
        <w:pStyle w:val="Odsekzoznamu"/>
        <w:numPr>
          <w:ilvl w:val="0"/>
          <w:numId w:val="11"/>
        </w:numPr>
        <w:spacing w:line="240" w:lineRule="auto"/>
        <w:jc w:val="both"/>
      </w:pPr>
      <w:r>
        <w:rPr/>
        <w:t xml:space="preserve">metodiku pre použitie súťaže návrhov pri obstarávaní unikátneho SW diela</w:t>
      </w:r>
      <w:r w:rsidR="636D5633">
        <w:rPr/>
        <w:t xml:space="preserve"> s následným PRK</w:t>
      </w:r>
      <w:r>
        <w:rPr/>
        <w:t xml:space="preserve">,</w:t>
      </w:r>
      <w:r w:rsidR="636D5633">
        <w:rPr/>
        <w:t xml:space="preserve"> </w:t>
      </w:r>
      <w:r w:rsidRPr="636D5633" w:rsidR="636D5633">
        <w:rPr>
          <w:highlight w:val="green"/>
        </w:rPr>
        <w:t xml:space="preserve">pri uplatnení čo možno najvyššie miery </w:t>
      </w:r>
      <w:r w:rsidRPr="636D5633" w:rsidR="636D5633">
        <w:rPr>
          <w:highlight w:val="green"/>
        </w:rPr>
        <w:t xml:space="preserve">transparentnosti</w:t>
      </w:r>
      <w:r w:rsidRPr="636D5633" w:rsidR="636D5633">
        <w:rPr>
          <w:highlight w:val="green"/>
        </w:rPr>
        <w:t xml:space="preserve"> v každom aspekte takéh</w:t>
      </w:r>
      <w:r w:rsidRPr="636D5633" w:rsidR="636D5633">
        <w:rPr>
          <w:highlight w:val="green"/>
        </w:rPr>
        <w:t xml:space="preserve">oto postupu (t.j. od výberu členov poroty po kritériá hodnotenia a rozhodnutie</w:t>
      </w:r>
      <w:r w:rsidRPr="636D5633" w:rsidR="636D5633">
        <w:rPr>
          <w:highlight w:val="green"/>
        </w:rPr>
        <w:t xml:space="preserve"> poroty</w:t>
      </w:r>
      <w:r w:rsidRPr="636D5633" w:rsidR="636D5633">
        <w:rPr>
          <w:highlight w:val="green"/>
        </w:rPr>
        <w:t xml:space="preserve">)</w:t>
      </w:r>
      <w:r w:rsidR="636D5633">
        <w:rPr/>
        <w:t xml:space="preserve"> </w:t>
      </w:r>
      <w:r w:rsidR="636D5633">
        <w:rPr/>
        <w:t xml:space="preserve">,</w:t>
      </w:r>
      <w:r>
        <w:rPr/>
        <w:t xml:space="preserve"> </w:t>
      </w:r>
    </w:p>
    <w:p w:rsidR="00964F71" w:rsidP="00964F71" w:rsidRDefault="00406630" w14:paraId="2EF41797" w14:textId="34332B25">
      <w:pPr>
        <w:pStyle w:val="Odsekzoznamu"/>
        <w:numPr>
          <w:ilvl w:val="0"/>
          <w:numId w:val="11"/>
        </w:numPr>
        <w:spacing w:line="240" w:lineRule="auto"/>
        <w:jc w:val="both"/>
      </w:pPr>
      <w:r>
        <w:t>v úzkej spolupráci s</w:t>
      </w:r>
      <w:r w:rsidR="001D0185">
        <w:t> ÚVO usmerniť verejných obstarávateľov</w:t>
      </w:r>
      <w:r>
        <w:t xml:space="preserve"> ako viesť rokovacie konanie so z</w:t>
      </w:r>
      <w:r w:rsidR="00B37882">
        <w:t>verejnením a súťažný dialóg,</w:t>
      </w:r>
      <w:r>
        <w:t xml:space="preserve"> </w:t>
      </w:r>
    </w:p>
    <w:p w:rsidR="00AF5012" w:rsidP="00964F71" w:rsidRDefault="00B37882" w14:paraId="7F070F0D" w14:noSpellErr="1" w14:textId="53F3C9E7">
      <w:pPr>
        <w:pStyle w:val="Odsekzoznamu"/>
        <w:numPr>
          <w:ilvl w:val="0"/>
          <w:numId w:val="11"/>
        </w:numPr>
        <w:spacing w:line="240" w:lineRule="auto"/>
        <w:jc w:val="both"/>
      </w:pPr>
      <w:r>
        <w:rPr/>
        <w:t xml:space="preserve">vytvoriť </w:t>
      </w:r>
      <w:r w:rsidR="00406630">
        <w:rPr/>
        <w:t>vzorové ustanovenia do zmluvy,</w:t>
      </w:r>
      <w:r w:rsidR="6CFBDB04">
        <w:rPr/>
        <w:t xml:space="preserve"> </w:t>
      </w:r>
      <w:r w:rsidRPr="6CFBDB04" w:rsidR="6CFBDB04">
        <w:rPr>
          <w:highlight w:val="green"/>
        </w:rPr>
        <w:t>založenej na prevode autorských práv</w:t>
      </w:r>
      <w:r w:rsidR="6CFBDB04">
        <w:rPr/>
        <w:t xml:space="preserve"> </w:t>
      </w:r>
      <w:r w:rsidRPr="6CFBDB04" w:rsidR="00406630">
        <w:rPr>
          <w:strike w:val="1"/>
        </w:rPr>
        <w:t>uzavretej s úspešným uchádzačom o zákazku v oblasti IKT</w:t>
      </w:r>
      <w:r w:rsidR="00AF5012">
        <w:rPr/>
        <w:t>,</w:t>
      </w:r>
    </w:p>
    <w:p w:rsidR="00AF5012" w:rsidP="00964F71" w:rsidRDefault="00B37882" w14:paraId="1F702965" w14:noSpellErr="1" w14:textId="54AA352D">
      <w:pPr>
        <w:pStyle w:val="Odsekzoznamu"/>
        <w:numPr>
          <w:ilvl w:val="0"/>
          <w:numId w:val="11"/>
        </w:numPr>
        <w:spacing w:line="240" w:lineRule="auto"/>
        <w:jc w:val="both"/>
      </w:pPr>
      <w:r>
        <w:rPr/>
        <w:t xml:space="preserve">vytvoriť </w:t>
      </w:r>
      <w:r w:rsidR="00AF5012">
        <w:rPr/>
        <w:t>vzorové ustanovenia zmluvy založenej na EUPL licencii,</w:t>
      </w:r>
      <w:r w:rsidR="6CFBDB04">
        <w:rPr/>
        <w:t xml:space="preserve"> </w:t>
      </w:r>
      <w:r w:rsidRPr="6CFBDB04" w:rsidR="6CFBDB04">
        <w:rPr>
          <w:highlight w:val="green"/>
        </w:rPr>
        <w:t>resp. na licencii vychádzajúcej z EUPL licencie</w:t>
      </w:r>
      <w:r w:rsidRPr="6CFBDB04" w:rsidR="6CFBDB04">
        <w:rPr>
          <w:highlight w:val="green"/>
        </w:rPr>
        <w:t>,</w:t>
      </w:r>
    </w:p>
    <w:p w:rsidR="00AF5012" w:rsidP="00B37882" w:rsidRDefault="00AF5012" w14:paraId="562D6553" w14:textId="48B98464">
      <w:pPr>
        <w:pStyle w:val="Odsekzoznamu"/>
        <w:numPr>
          <w:ilvl w:val="0"/>
          <w:numId w:val="11"/>
        </w:numPr>
        <w:spacing w:line="240" w:lineRule="auto"/>
        <w:jc w:val="both"/>
      </w:pPr>
      <w:r>
        <w:t xml:space="preserve">preskúmať možnosti </w:t>
      </w:r>
      <w:r w:rsidR="00B37882">
        <w:t>využívania</w:t>
      </w:r>
      <w:r w:rsidRPr="00B37882" w:rsidR="00B37882">
        <w:t xml:space="preserve"> agilných postupov pri verejnom obstarávaní SW diel</w:t>
      </w:r>
      <w:r>
        <w:t>,</w:t>
      </w:r>
    </w:p>
    <w:p w:rsidR="00AF5012" w:rsidP="00AF5012" w:rsidRDefault="00AF5012" w14:paraId="3B7F1EAE" w14:textId="6A84BC7D">
      <w:pPr>
        <w:pStyle w:val="Odsekzoznamu"/>
        <w:numPr>
          <w:ilvl w:val="0"/>
          <w:numId w:val="11"/>
        </w:numPr>
        <w:spacing w:line="240" w:lineRule="auto"/>
        <w:jc w:val="both"/>
      </w:pPr>
      <w:r>
        <w:t>preskúmať možnosti predkladania variantných riešení,</w:t>
      </w:r>
    </w:p>
    <w:p w:rsidR="003E6C23" w:rsidP="00AF5012" w:rsidRDefault="000C12F5" w14:paraId="56A01086" w14:textId="36B83B0F">
      <w:pPr>
        <w:pStyle w:val="Odsekzoznamu"/>
        <w:numPr>
          <w:ilvl w:val="0"/>
          <w:numId w:val="11"/>
        </w:numPr>
        <w:spacing w:line="240" w:lineRule="auto"/>
        <w:jc w:val="both"/>
      </w:pPr>
      <w:r>
        <w:lastRenderedPageBreak/>
        <w:t>riešiť zvýšenie odbornosti personálnych kapacít zodpovedných najmä za opis predmetu zákazky pri verejnom obstarávaní IKT</w:t>
      </w:r>
      <w:r w:rsidR="003E6C23">
        <w:t>,</w:t>
      </w:r>
    </w:p>
    <w:p w:rsidR="00E3696E" w:rsidP="006122FE" w:rsidRDefault="000C12F5" w14:paraId="180F1618" w14:textId="2C8EC7A1">
      <w:pPr>
        <w:pStyle w:val="Odsekzoznamu"/>
        <w:numPr>
          <w:ilvl w:val="0"/>
          <w:numId w:val="11"/>
        </w:numPr>
        <w:spacing w:line="240" w:lineRule="auto"/>
        <w:jc w:val="both"/>
      </w:pPr>
      <w:commentRangeStart w:id="341146423"/>
      <w:r>
        <w:t xml:space="preserve">vytvoriť </w:t>
      </w:r>
      <w:r w:rsidR="003E6C23">
        <w:t>vzorové ustanovenia zmluvy riešiace subdodávateľské reťazce pri obstarávaní IKT aj nad rámec súčasnej právnej regulácie</w:t>
      </w:r>
      <w:r w:rsidR="00406630">
        <w:t>.</w:t>
      </w:r>
      <w:commentRangeEnd w:id="341146423"/>
      <w:r w:rsidR="728E133E">
        <w:rPr>
          <w:rStyle w:val="CommentReference"/>
        </w:rPr>
        <w:commentReference w:id="341146423"/>
      </w:r>
    </w:p>
    <w:p w:rsidR="000C12F5" w:rsidP="000C12F5" w:rsidRDefault="000C12F5" w14:paraId="7C8D3A02" w14:textId="77777777">
      <w:pPr>
        <w:pStyle w:val="Odsekzoznamu"/>
        <w:spacing w:line="240" w:lineRule="auto"/>
        <w:jc w:val="both"/>
      </w:pPr>
    </w:p>
    <w:p w:rsidR="00CB51E1" w:rsidP="006122FE" w:rsidRDefault="00CB51E1" w14:paraId="08F62E7F" w14:textId="4DAEFA4A">
      <w:pPr>
        <w:pStyle w:val="Nadpis1"/>
        <w:numPr>
          <w:ilvl w:val="0"/>
          <w:numId w:val="6"/>
        </w:numPr>
        <w:spacing w:line="240" w:lineRule="auto"/>
      </w:pPr>
      <w:bookmarkStart w:name="_Toc494666521" w:id="17"/>
      <w:r>
        <w:t>Zoznam príloh</w:t>
      </w:r>
      <w:bookmarkEnd w:id="17"/>
    </w:p>
    <w:p w:rsidR="00CB51E1" w:rsidP="006122FE" w:rsidRDefault="00CB51E1" w14:paraId="4CC4C0FF" w14:textId="6F2B534C">
      <w:pPr>
        <w:spacing w:line="240" w:lineRule="auto"/>
      </w:pPr>
    </w:p>
    <w:p w:rsidRPr="00E76B24" w:rsidR="00CB51E1" w:rsidP="00D15B59" w:rsidRDefault="00CB51E1" w14:paraId="6C2786D7" w14:textId="7A3FAB65">
      <w:pPr>
        <w:pStyle w:val="Nadpis2"/>
        <w:numPr>
          <w:ilvl w:val="0"/>
          <w:numId w:val="10"/>
        </w:numPr>
        <w:spacing w:line="240" w:lineRule="auto"/>
        <w:rPr>
          <w:rFonts w:asciiTheme="minorHAnsi" w:hAnsiTheme="minorHAnsi" w:cstheme="minorHAnsi"/>
          <w:color w:val="auto"/>
          <w:sz w:val="22"/>
        </w:rPr>
      </w:pPr>
      <w:bookmarkStart w:name="_Toc494666522" w:id="18"/>
      <w:r w:rsidRPr="00E76B24">
        <w:rPr>
          <w:rFonts w:asciiTheme="minorHAnsi" w:hAnsiTheme="minorHAnsi" w:cstheme="minorHAnsi"/>
          <w:color w:val="auto"/>
          <w:sz w:val="22"/>
        </w:rPr>
        <w:t>Zdôvodnenie možnosti použitia PRK na prevádzkové zmluvy v krátkodobej vízii (2017-2021)</w:t>
      </w:r>
      <w:bookmarkEnd w:id="18"/>
    </w:p>
    <w:p w:rsidRPr="00E76B24" w:rsidR="00CB51E1" w:rsidP="00D15B59" w:rsidRDefault="00CB51E1" w14:paraId="779F46D6" w14:textId="0C37802E">
      <w:pPr>
        <w:pStyle w:val="Nadpis2"/>
        <w:numPr>
          <w:ilvl w:val="0"/>
          <w:numId w:val="10"/>
        </w:numPr>
        <w:spacing w:line="240" w:lineRule="auto"/>
        <w:rPr>
          <w:rFonts w:asciiTheme="minorHAnsi" w:hAnsiTheme="minorHAnsi" w:cstheme="minorHAnsi"/>
          <w:color w:val="auto"/>
          <w:sz w:val="22"/>
        </w:rPr>
      </w:pPr>
      <w:bookmarkStart w:name="_Toc494666523" w:id="19"/>
      <w:r w:rsidRPr="00E76B24">
        <w:rPr>
          <w:rFonts w:asciiTheme="minorHAnsi" w:hAnsiTheme="minorHAnsi" w:cstheme="minorHAnsi"/>
          <w:color w:val="auto"/>
          <w:sz w:val="22"/>
        </w:rPr>
        <w:t>Súťaž návrhov s následným PRK na SW diela</w:t>
      </w:r>
      <w:r w:rsidR="00E3696E">
        <w:rPr>
          <w:rFonts w:asciiTheme="minorHAnsi" w:hAnsiTheme="minorHAnsi" w:cstheme="minorHAnsi"/>
          <w:color w:val="auto"/>
          <w:sz w:val="22"/>
        </w:rPr>
        <w:t xml:space="preserve"> (vrátane kritérií na vyhodnotenie návrhov)</w:t>
      </w:r>
      <w:bookmarkEnd w:id="19"/>
    </w:p>
    <w:p w:rsidRPr="00E76B24" w:rsidR="00885680" w:rsidP="00D15B59" w:rsidRDefault="00885680" w14:paraId="31275A29" w14:textId="77777777">
      <w:pPr>
        <w:pStyle w:val="Nadpis2"/>
        <w:numPr>
          <w:ilvl w:val="0"/>
          <w:numId w:val="10"/>
        </w:numPr>
        <w:spacing w:line="240" w:lineRule="auto"/>
        <w:rPr>
          <w:rFonts w:asciiTheme="minorHAnsi" w:hAnsiTheme="minorHAnsi" w:cstheme="minorHAnsi"/>
          <w:color w:val="auto"/>
          <w:sz w:val="22"/>
        </w:rPr>
      </w:pPr>
      <w:bookmarkStart w:name="_Toc494263363" w:id="20"/>
      <w:bookmarkStart w:name="_Toc494666524" w:id="21"/>
      <w:r w:rsidRPr="00E76B24">
        <w:rPr>
          <w:rFonts w:asciiTheme="minorHAnsi" w:hAnsiTheme="minorHAnsi" w:cstheme="minorHAnsi"/>
          <w:color w:val="auto"/>
          <w:sz w:val="22"/>
        </w:rPr>
        <w:t>Klasifikácia IKT diel</w:t>
      </w:r>
      <w:bookmarkEnd w:id="20"/>
      <w:bookmarkEnd w:id="21"/>
    </w:p>
    <w:p w:rsidRPr="00E76B24" w:rsidR="00885680" w:rsidP="00D15B59" w:rsidRDefault="00885680" w14:paraId="2CD21A68" w14:textId="77777777">
      <w:pPr>
        <w:pStyle w:val="Nadpis2"/>
        <w:numPr>
          <w:ilvl w:val="0"/>
          <w:numId w:val="10"/>
        </w:numPr>
        <w:spacing w:line="240" w:lineRule="auto"/>
        <w:rPr>
          <w:rFonts w:asciiTheme="minorHAnsi" w:hAnsiTheme="minorHAnsi" w:cstheme="minorHAnsi"/>
          <w:color w:val="auto"/>
          <w:sz w:val="22"/>
        </w:rPr>
      </w:pPr>
      <w:bookmarkStart w:name="_Toc494666525" w:id="22"/>
      <w:r w:rsidRPr="00E76B24">
        <w:rPr>
          <w:rFonts w:asciiTheme="minorHAnsi" w:hAnsiTheme="minorHAnsi" w:cstheme="minorHAnsi"/>
          <w:color w:val="auto"/>
          <w:sz w:val="22"/>
        </w:rPr>
        <w:t>Postupy verejného obstarávania a ich vhodnosť pre oblasť IKT so zameraním na nadlimitné zákazky na poskytnutie služby</w:t>
      </w:r>
      <w:bookmarkEnd w:id="22"/>
    </w:p>
    <w:p w:rsidRPr="00E76B24" w:rsidR="00885680" w:rsidP="00D15B59" w:rsidRDefault="00CB51E1" w14:paraId="1D31BDF6" w14:textId="76CE2AA0">
      <w:pPr>
        <w:pStyle w:val="Nadpis2"/>
        <w:numPr>
          <w:ilvl w:val="0"/>
          <w:numId w:val="10"/>
        </w:numPr>
        <w:spacing w:line="240" w:lineRule="auto"/>
        <w:rPr>
          <w:rFonts w:asciiTheme="minorHAnsi" w:hAnsiTheme="minorHAnsi" w:cstheme="minorHAnsi"/>
          <w:color w:val="auto"/>
          <w:sz w:val="22"/>
        </w:rPr>
      </w:pPr>
      <w:bookmarkStart w:name="_Toc494666526" w:id="23"/>
      <w:r w:rsidRPr="00E76B24">
        <w:rPr>
          <w:rFonts w:asciiTheme="minorHAnsi" w:hAnsiTheme="minorHAnsi" w:cstheme="minorHAnsi"/>
          <w:color w:val="auto"/>
          <w:sz w:val="22"/>
        </w:rPr>
        <w:t>Prehľad postupov VO v</w:t>
      </w:r>
      <w:r w:rsidRPr="00E76B24" w:rsidR="00885680">
        <w:rPr>
          <w:rFonts w:asciiTheme="minorHAnsi" w:hAnsiTheme="minorHAnsi" w:cstheme="minorHAnsi"/>
          <w:color w:val="auto"/>
          <w:sz w:val="22"/>
        </w:rPr>
        <w:t> </w:t>
      </w:r>
      <w:r w:rsidRPr="00E76B24">
        <w:rPr>
          <w:rFonts w:asciiTheme="minorHAnsi" w:hAnsiTheme="minorHAnsi" w:cstheme="minorHAnsi"/>
          <w:color w:val="auto"/>
          <w:sz w:val="22"/>
        </w:rPr>
        <w:t>tabuľke</w:t>
      </w:r>
      <w:bookmarkStart w:name="_Toc494262604" w:id="24"/>
      <w:bookmarkStart w:name="_Toc494263209" w:id="25"/>
      <w:bookmarkStart w:name="_Toc494263377" w:id="26"/>
      <w:bookmarkEnd w:id="23"/>
    </w:p>
    <w:p w:rsidRPr="00E76B24" w:rsidR="00885680" w:rsidP="00D15B59" w:rsidRDefault="00885680" w14:paraId="6D51C552" w14:textId="77777777">
      <w:pPr>
        <w:pStyle w:val="Nadpis2"/>
        <w:numPr>
          <w:ilvl w:val="0"/>
          <w:numId w:val="10"/>
        </w:numPr>
        <w:spacing w:line="240" w:lineRule="auto"/>
        <w:rPr>
          <w:rFonts w:asciiTheme="minorHAnsi" w:hAnsiTheme="minorHAnsi" w:cstheme="minorHAnsi"/>
          <w:color w:val="auto"/>
          <w:sz w:val="22"/>
        </w:rPr>
      </w:pPr>
      <w:bookmarkStart w:name="_Toc494263387" w:id="27"/>
      <w:bookmarkStart w:name="_Toc494666527" w:id="28"/>
      <w:bookmarkEnd w:id="24"/>
      <w:bookmarkEnd w:id="25"/>
      <w:r w:rsidRPr="00E76B24">
        <w:rPr>
          <w:rFonts w:asciiTheme="minorHAnsi" w:hAnsiTheme="minorHAnsi" w:cstheme="minorHAnsi"/>
          <w:color w:val="auto"/>
          <w:sz w:val="22"/>
        </w:rPr>
        <w:t>Opis predmetu zákazky</w:t>
      </w:r>
      <w:bookmarkEnd w:id="27"/>
      <w:bookmarkEnd w:id="28"/>
    </w:p>
    <w:p w:rsidR="00E46B89" w:rsidP="00E46B89" w:rsidRDefault="00E46B89" w14:paraId="11D78CC3" w14:textId="4B0B9C10">
      <w:pPr>
        <w:pStyle w:val="Nadpis2"/>
        <w:numPr>
          <w:ilvl w:val="0"/>
          <w:numId w:val="10"/>
        </w:numPr>
        <w:spacing w:line="240" w:lineRule="auto"/>
        <w:rPr>
          <w:rFonts w:asciiTheme="minorHAnsi" w:hAnsiTheme="minorHAnsi" w:cstheme="minorHAnsi"/>
          <w:color w:val="auto"/>
          <w:sz w:val="22"/>
        </w:rPr>
      </w:pPr>
      <w:bookmarkStart w:name="_Toc494263373" w:id="29"/>
      <w:bookmarkStart w:name="_Toc494666528" w:id="30"/>
      <w:r w:rsidRPr="00E46B89">
        <w:rPr>
          <w:rFonts w:asciiTheme="minorHAnsi" w:hAnsiTheme="minorHAnsi" w:cstheme="minorHAnsi"/>
          <w:color w:val="auto"/>
          <w:sz w:val="22"/>
        </w:rPr>
        <w:t>Prípravné trhové konzultácie a predbežné zapojenie záujemcov alebo uchádzačov</w:t>
      </w:r>
      <w:bookmarkEnd w:id="30"/>
    </w:p>
    <w:p w:rsidRPr="00E76B24" w:rsidR="00885680" w:rsidP="00D15B59" w:rsidRDefault="00885680" w14:paraId="2557DF4E" w14:textId="77777777">
      <w:pPr>
        <w:pStyle w:val="Nadpis2"/>
        <w:numPr>
          <w:ilvl w:val="0"/>
          <w:numId w:val="10"/>
        </w:numPr>
        <w:spacing w:line="240" w:lineRule="auto"/>
        <w:rPr>
          <w:rFonts w:asciiTheme="minorHAnsi" w:hAnsiTheme="minorHAnsi" w:cstheme="minorHAnsi"/>
          <w:color w:val="auto"/>
          <w:sz w:val="22"/>
        </w:rPr>
      </w:pPr>
      <w:bookmarkStart w:name="_Toc494666529" w:id="31"/>
      <w:r w:rsidRPr="00E76B24">
        <w:rPr>
          <w:rFonts w:asciiTheme="minorHAnsi" w:hAnsiTheme="minorHAnsi" w:cstheme="minorHAnsi"/>
          <w:color w:val="auto"/>
          <w:sz w:val="22"/>
        </w:rPr>
        <w:t>Rozdelenie zákaziek na časti</w:t>
      </w:r>
      <w:bookmarkEnd w:id="29"/>
      <w:bookmarkEnd w:id="31"/>
    </w:p>
    <w:p w:rsidRPr="00E76B24" w:rsidR="00885680" w:rsidP="00D15B59" w:rsidRDefault="00885680" w14:paraId="5DEA1E9F" w14:textId="77777777">
      <w:pPr>
        <w:pStyle w:val="Nadpis2"/>
        <w:numPr>
          <w:ilvl w:val="0"/>
          <w:numId w:val="10"/>
        </w:numPr>
        <w:spacing w:line="240" w:lineRule="auto"/>
        <w:rPr>
          <w:rFonts w:asciiTheme="minorHAnsi" w:hAnsiTheme="minorHAnsi" w:cstheme="minorHAnsi"/>
          <w:color w:val="auto"/>
          <w:sz w:val="22"/>
        </w:rPr>
      </w:pPr>
      <w:bookmarkStart w:name="_Toc494666530" w:id="32"/>
      <w:r w:rsidRPr="00E76B24">
        <w:rPr>
          <w:rFonts w:asciiTheme="minorHAnsi" w:hAnsiTheme="minorHAnsi" w:cstheme="minorHAnsi"/>
          <w:color w:val="auto"/>
          <w:sz w:val="22"/>
        </w:rPr>
        <w:t>Bežná dostupnosť</w:t>
      </w:r>
      <w:bookmarkEnd w:id="32"/>
    </w:p>
    <w:p w:rsidRPr="00E76B24" w:rsidR="00885680" w:rsidP="00D15B59" w:rsidRDefault="00885680" w14:paraId="5BE9336C" w14:textId="77777777">
      <w:pPr>
        <w:pStyle w:val="Nadpis2"/>
        <w:numPr>
          <w:ilvl w:val="0"/>
          <w:numId w:val="10"/>
        </w:numPr>
        <w:spacing w:line="240" w:lineRule="auto"/>
        <w:rPr>
          <w:rFonts w:asciiTheme="minorHAnsi" w:hAnsiTheme="minorHAnsi" w:cstheme="minorHAnsi"/>
          <w:color w:val="auto"/>
          <w:sz w:val="22"/>
        </w:rPr>
      </w:pPr>
      <w:bookmarkStart w:name="_Toc494263374" w:id="33"/>
      <w:bookmarkStart w:name="_Toc494666531" w:id="34"/>
      <w:r w:rsidRPr="00E76B24">
        <w:rPr>
          <w:rFonts w:asciiTheme="minorHAnsi" w:hAnsiTheme="minorHAnsi" w:cstheme="minorHAnsi"/>
          <w:color w:val="auto"/>
          <w:sz w:val="22"/>
        </w:rPr>
        <w:t>Podmienky účasti vo verejnom obstarávaní IKT</w:t>
      </w:r>
      <w:bookmarkEnd w:id="33"/>
      <w:bookmarkEnd w:id="34"/>
    </w:p>
    <w:p w:rsidRPr="00E76B24" w:rsidR="00885680" w:rsidP="00D15B59" w:rsidRDefault="00885680" w14:paraId="3F2F60E6" w14:textId="6A067C2E">
      <w:pPr>
        <w:pStyle w:val="Nadpis2"/>
        <w:numPr>
          <w:ilvl w:val="0"/>
          <w:numId w:val="10"/>
        </w:numPr>
        <w:spacing w:line="240" w:lineRule="auto"/>
        <w:rPr>
          <w:rFonts w:asciiTheme="minorHAnsi" w:hAnsiTheme="minorHAnsi" w:cstheme="minorHAnsi"/>
          <w:color w:val="auto"/>
          <w:sz w:val="22"/>
        </w:rPr>
      </w:pPr>
      <w:bookmarkStart w:name="_Toc494666532" w:id="35"/>
      <w:r w:rsidRPr="00E76B24">
        <w:rPr>
          <w:rFonts w:asciiTheme="minorHAnsi" w:hAnsiTheme="minorHAnsi" w:cstheme="minorHAnsi"/>
          <w:color w:val="auto"/>
          <w:sz w:val="22"/>
        </w:rPr>
        <w:t>Kritériá na vyhodnotenie ponúk vo verejnom obstarávaní IKT</w:t>
      </w:r>
      <w:bookmarkEnd w:id="26"/>
      <w:bookmarkEnd w:id="35"/>
    </w:p>
    <w:p w:rsidRPr="00E76B24" w:rsidR="00885680" w:rsidP="00D15B59" w:rsidRDefault="00885680" w14:paraId="69A83051" w14:textId="77777777">
      <w:pPr>
        <w:pStyle w:val="Nadpis2"/>
        <w:numPr>
          <w:ilvl w:val="0"/>
          <w:numId w:val="10"/>
        </w:numPr>
        <w:spacing w:line="240" w:lineRule="auto"/>
        <w:rPr>
          <w:rFonts w:asciiTheme="minorHAnsi" w:hAnsiTheme="minorHAnsi" w:cstheme="minorHAnsi"/>
          <w:color w:val="auto"/>
          <w:sz w:val="22"/>
        </w:rPr>
      </w:pPr>
      <w:bookmarkStart w:name="_Toc494263378" w:id="36"/>
      <w:bookmarkStart w:name="_Toc494666533" w:id="37"/>
      <w:r w:rsidRPr="00E76B24">
        <w:rPr>
          <w:rFonts w:asciiTheme="minorHAnsi" w:hAnsiTheme="minorHAnsi" w:cstheme="minorHAnsi"/>
          <w:color w:val="auto"/>
          <w:sz w:val="22"/>
        </w:rPr>
        <w:t>Odbornosť členov komisie na vyhodnotenie ponúk/poroty pri súťaži návrhov</w:t>
      </w:r>
      <w:bookmarkEnd w:id="36"/>
      <w:bookmarkEnd w:id="37"/>
    </w:p>
    <w:p w:rsidRPr="00E76B24" w:rsidR="00885680" w:rsidP="00D15B59" w:rsidRDefault="00885680" w14:paraId="47B03A80" w14:textId="77777777">
      <w:pPr>
        <w:pStyle w:val="Nadpis2"/>
        <w:numPr>
          <w:ilvl w:val="0"/>
          <w:numId w:val="10"/>
        </w:numPr>
        <w:spacing w:line="240" w:lineRule="auto"/>
        <w:rPr>
          <w:rFonts w:asciiTheme="minorHAnsi" w:hAnsiTheme="minorHAnsi" w:cstheme="minorHAnsi"/>
          <w:color w:val="auto"/>
          <w:sz w:val="22"/>
        </w:rPr>
      </w:pPr>
      <w:bookmarkStart w:name="_Toc494263381" w:id="38"/>
      <w:bookmarkStart w:name="_Toc494666534" w:id="39"/>
      <w:r w:rsidRPr="00E76B24">
        <w:rPr>
          <w:rFonts w:asciiTheme="minorHAnsi" w:hAnsiTheme="minorHAnsi" w:cstheme="minorHAnsi"/>
          <w:color w:val="auto"/>
          <w:sz w:val="22"/>
        </w:rPr>
        <w:t>Autorské práva a verejné obstarávanie softvéru</w:t>
      </w:r>
      <w:bookmarkEnd w:id="38"/>
      <w:bookmarkEnd w:id="39"/>
    </w:p>
    <w:p w:rsidRPr="00182A2A" w:rsidR="00182A2A" w:rsidP="00182A2A" w:rsidRDefault="00885680" w14:paraId="77519512" w14:textId="05CE8D71">
      <w:pPr>
        <w:pStyle w:val="Nadpis2"/>
        <w:numPr>
          <w:ilvl w:val="0"/>
          <w:numId w:val="10"/>
        </w:numPr>
        <w:spacing w:line="240" w:lineRule="auto"/>
        <w:rPr>
          <w:rFonts w:asciiTheme="minorHAnsi" w:hAnsiTheme="minorHAnsi" w:cstheme="minorHAnsi"/>
          <w:color w:val="auto"/>
          <w:sz w:val="22"/>
        </w:rPr>
      </w:pPr>
      <w:bookmarkStart w:name="_Toc494263389" w:id="40"/>
      <w:bookmarkStart w:name="_Hlk494666440" w:id="41"/>
      <w:bookmarkStart w:name="_Toc494666535" w:id="42"/>
      <w:r w:rsidRPr="00E76B24">
        <w:rPr>
          <w:rFonts w:asciiTheme="minorHAnsi" w:hAnsiTheme="minorHAnsi" w:cstheme="minorHAnsi"/>
          <w:color w:val="auto"/>
          <w:sz w:val="22"/>
        </w:rPr>
        <w:t>Zmeny zmluvy, rámcovej dohody a koncesnej zmluvy počas ich trvania</w:t>
      </w:r>
      <w:bookmarkEnd w:id="40"/>
      <w:bookmarkEnd w:id="42"/>
      <w:r w:rsidRPr="00182A2A" w:rsidR="00182A2A">
        <w:rPr>
          <w:rFonts w:asciiTheme="minorHAnsi" w:hAnsiTheme="minorHAnsi" w:cstheme="minorHAnsi"/>
          <w:color w:val="auto"/>
          <w:sz w:val="22"/>
        </w:rPr>
        <w:t xml:space="preserve"> </w:t>
      </w:r>
    </w:p>
    <w:p w:rsidR="00182A2A" w:rsidP="00182A2A" w:rsidRDefault="00182A2A" w14:paraId="0FD0CA3B" w14:textId="77777777"/>
    <w:p w:rsidRPr="00E76B24" w:rsidR="00182A2A" w:rsidP="00182A2A" w:rsidRDefault="00182A2A" w14:paraId="3DACC242" w14:textId="77777777">
      <w:pPr>
        <w:pStyle w:val="Odsekzoznamu"/>
        <w:spacing w:line="240" w:lineRule="auto"/>
      </w:pPr>
    </w:p>
    <w:p w:rsidR="00885680" w:rsidP="00D15B59" w:rsidRDefault="00182A2A" w14:paraId="191C3C35" w14:textId="23CB24AD">
      <w:pPr>
        <w:pStyle w:val="Nadpis2"/>
        <w:numPr>
          <w:ilvl w:val="0"/>
          <w:numId w:val="10"/>
        </w:numPr>
        <w:spacing w:line="240" w:lineRule="auto"/>
        <w:rPr>
          <w:rFonts w:asciiTheme="minorHAnsi" w:hAnsiTheme="minorHAnsi" w:cstheme="minorHAnsi"/>
          <w:color w:val="auto"/>
          <w:sz w:val="22"/>
        </w:rPr>
      </w:pPr>
      <w:bookmarkStart w:name="_Toc494666536" w:id="43"/>
      <w:r>
        <w:rPr>
          <w:rFonts w:asciiTheme="minorHAnsi" w:hAnsiTheme="minorHAnsi" w:cstheme="minorHAnsi"/>
          <w:color w:val="auto"/>
          <w:sz w:val="22"/>
        </w:rPr>
        <w:t>Verejné obstarávanie SW diel budovaných na agilných princípoch</w:t>
      </w:r>
      <w:bookmarkEnd w:id="43"/>
    </w:p>
    <w:p w:rsidR="00182A2A" w:rsidP="00182A2A" w:rsidRDefault="00182A2A" w14:paraId="37C7A993" w14:textId="03649011"/>
    <w:p w:rsidRPr="000C12F5" w:rsidR="00182A2A" w:rsidP="00182A2A" w:rsidRDefault="00182A2A" w14:paraId="2CF07669" w14:textId="77777777" w14:noSpellErr="1">
      <w:pPr>
        <w:pStyle w:val="Odsekzoznamu"/>
        <w:numPr>
          <w:ilvl w:val="0"/>
          <w:numId w:val="10"/>
        </w:numPr>
      </w:pPr>
      <w:bookmarkStart w:name="_Hlk494665829" w:id="44"/>
      <w:r w:rsidRPr="6CFBDB04">
        <w:rPr>
          <w:strike w:val="1"/>
        </w:rPr>
        <w:t>Verejné obstarávanie SW diel budovaných na agilných princípoch</w:t>
      </w:r>
      <w:bookmarkEnd w:id="44"/>
    </w:p>
    <w:p w:rsidRPr="00182A2A" w:rsidR="00182A2A" w:rsidP="00182A2A" w:rsidRDefault="00182A2A" w14:paraId="43F79A97" w14:textId="77777777"/>
    <w:p w:rsidR="00182A2A" w:rsidP="00182A2A" w:rsidRDefault="00182A2A" w14:paraId="37FB2DE5" w14:textId="108730AA"/>
    <w:p w:rsidR="00182A2A" w:rsidP="00182A2A" w:rsidRDefault="00182A2A" w14:paraId="2D62B450" w14:textId="2435AC3A"/>
    <w:p w:rsidRPr="00182A2A" w:rsidR="00182A2A" w:rsidP="00182A2A" w:rsidRDefault="00182A2A" w14:paraId="3A1CEE55" w14:textId="77777777"/>
    <w:bookmarkEnd w:id="41"/>
    <w:p w:rsidRPr="00E76B24" w:rsidR="00CB51E1" w:rsidP="006122FE" w:rsidRDefault="00CB51E1" w14:paraId="7A09A8D2" w14:textId="77777777">
      <w:pPr>
        <w:pStyle w:val="Odsekzoznamu"/>
        <w:spacing w:line="240" w:lineRule="auto"/>
      </w:pPr>
    </w:p>
    <w:sectPr w:rsidRPr="00E76B24" w:rsidR="00CB51E1">
      <w:footerReference w:type="default" r:id="rId9"/>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ŠO" w:author="Štefan Omasta" w:date="2017-10-03T14:38:02.84" w:id="341146423">
    <w:p w:rsidR="728E133E" w:rsidRDefault="728E133E" w14:textId="14557B37" w14:paraId="14557B37">
      <w:pPr>
        <w:pStyle w:val="CommentText"/>
      </w:pPr>
      <w:r>
        <w:rPr>
          <w:rStyle w:val="CommentReference"/>
        </w:rPr>
        <w:annotationRef/>
      </w:r>
      <w:r>
        <w:t>Ako jeden z možných dokumentov navrhujem doplniť: •	odporúčania k využitiu centrálneho obstarávania (DEUS ako organizácia bude chcieť v blízkej budúcnosti CVO využiť - pre obce a mestá SR)</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948" w:rsidP="006A3EC2" w:rsidRDefault="00A70948" w14:paraId="270DFA0F" w14:textId="77777777">
      <w:pPr>
        <w:spacing w:after="0" w:line="240" w:lineRule="auto"/>
      </w:pPr>
      <w:r>
        <w:separator/>
      </w:r>
    </w:p>
  </w:endnote>
  <w:endnote w:type="continuationSeparator" w:id="0">
    <w:p w:rsidR="00A70948" w:rsidP="006A3EC2" w:rsidRDefault="00A70948" w14:paraId="2DE0F28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8E867" w14:textId="14C87F03" w:rsidR="003F0002" w:rsidRDefault="003F0002">
    <w:pPr>
      <w:pStyle w:val="Pta"/>
    </w:pPr>
    <w:r>
      <w:rPr>
        <w:noProof/>
        <w:color w:val="5B9BD5" w:themeColor="accent1"/>
        <w:lang w:eastAsia="sk-SK"/>
      </w:rPr>
      <mc:AlternateContent>
        <mc:Choice Requires="wps">
          <w:drawing>
            <wp:anchor distT="0" distB="0" distL="114300" distR="114300" simplePos="0" relativeHeight="251658240" behindDoc="0" locked="0" layoutInCell="1" allowOverlap="1" wp14:anchorId="24C2ADD0" wp14:editId="5B92B7AA">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2EC58DB" id="Obdĺžnik 452" o:spid="_x0000_s1026"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182A2A" w:rsidRPr="00182A2A">
      <w:rPr>
        <w:rFonts w:asciiTheme="majorHAnsi" w:eastAsiaTheme="majorEastAsia" w:hAnsiTheme="majorHAnsi" w:cstheme="majorBidi"/>
        <w:noProof/>
        <w:color w:val="5B9BD5" w:themeColor="accent1"/>
        <w:sz w:val="20"/>
        <w:szCs w:val="20"/>
      </w:rPr>
      <w:t>12</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948" w:rsidP="006A3EC2" w:rsidRDefault="00A70948" w14:paraId="49088E77" w14:textId="77777777">
      <w:pPr>
        <w:spacing w:after="0" w:line="240" w:lineRule="auto"/>
      </w:pPr>
      <w:r>
        <w:separator/>
      </w:r>
    </w:p>
  </w:footnote>
  <w:footnote w:type="continuationSeparator" w:id="0">
    <w:p w:rsidR="00A70948" w:rsidP="006A3EC2" w:rsidRDefault="00A70948" w14:paraId="1FCA9D8C" w14:textId="77777777">
      <w:pPr>
        <w:spacing w:after="0" w:line="240" w:lineRule="auto"/>
      </w:pPr>
      <w:r>
        <w:continuationSeparator/>
      </w:r>
    </w:p>
  </w:footnote>
  <w:footnote w:id="1">
    <w:p w:rsidRPr="00425D28" w:rsidR="003F0002" w:rsidP="00EC0090" w:rsidRDefault="003F0002" w14:paraId="09FF6DD1" w14:textId="6EBBFAB2">
      <w:pPr>
        <w:pStyle w:val="Textpoznmkypodiarou"/>
        <w:jc w:val="both"/>
        <w:rPr>
          <w:rFonts w:cstheme="minorHAnsi"/>
        </w:rPr>
      </w:pPr>
      <w:r w:rsidRPr="00425D28">
        <w:rPr>
          <w:rStyle w:val="Odkaznapoznmkupodiarou"/>
          <w:rFonts w:cstheme="minorHAnsi"/>
        </w:rPr>
        <w:footnoteRef/>
      </w:r>
      <w:r>
        <w:rPr>
          <w:rFonts w:cstheme="minorHAnsi"/>
        </w:rPr>
        <w:t xml:space="preserve"> l</w:t>
      </w:r>
      <w:r w:rsidRPr="00425D28">
        <w:rPr>
          <w:rFonts w:cstheme="minorHAnsi"/>
        </w:rPr>
        <w:t xml:space="preserve">ist Európskej komisie </w:t>
      </w:r>
      <w:r>
        <w:rPr>
          <w:rFonts w:cstheme="minorHAnsi"/>
        </w:rPr>
        <w:t>(</w:t>
      </w:r>
      <w:proofErr w:type="spellStart"/>
      <w:r w:rsidRPr="00425D28">
        <w:rPr>
          <w:rFonts w:cstheme="minorHAnsi"/>
        </w:rPr>
        <w:t>Directorate</w:t>
      </w:r>
      <w:proofErr w:type="spellEnd"/>
      <w:r w:rsidRPr="00425D28">
        <w:rPr>
          <w:rFonts w:cstheme="minorHAnsi"/>
        </w:rPr>
        <w:t xml:space="preserve">-General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Industry,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E-</w:t>
      </w:r>
      <w:proofErr w:type="spellStart"/>
      <w:r w:rsidRPr="00425D28">
        <w:rPr>
          <w:rFonts w:cstheme="minorHAnsi"/>
        </w:rPr>
        <w:t>Procurement</w:t>
      </w:r>
      <w:proofErr w:type="spellEnd"/>
      <w:r>
        <w:rPr>
          <w:rFonts w:cstheme="minorHAnsi"/>
        </w:rPr>
        <w:t>)</w:t>
      </w:r>
      <w:r w:rsidRPr="00425D28">
        <w:rPr>
          <w:rFonts w:cstheme="minorHAnsi"/>
        </w:rPr>
        <w:t xml:space="preserve">, </w:t>
      </w:r>
      <w:proofErr w:type="spellStart"/>
      <w:r w:rsidRPr="00425D28">
        <w:rPr>
          <w:rFonts w:cstheme="minorHAnsi"/>
        </w:rPr>
        <w:t>Ref</w:t>
      </w:r>
      <w:proofErr w:type="spellEnd"/>
      <w:r w:rsidRPr="00425D28">
        <w:rPr>
          <w:rFonts w:cstheme="minorHAnsi"/>
        </w:rPr>
        <w:t xml:space="preserve">. </w:t>
      </w:r>
      <w:proofErr w:type="spellStart"/>
      <w:r w:rsidRPr="00425D28">
        <w:rPr>
          <w:rFonts w:cstheme="minorHAnsi"/>
        </w:rPr>
        <w:t>Ares</w:t>
      </w:r>
      <w:proofErr w:type="spellEnd"/>
      <w:r w:rsidRPr="00425D28">
        <w:rPr>
          <w:rFonts w:cstheme="minorHAnsi"/>
        </w:rPr>
        <w:t xml:space="preserve">(2017)1502578  z 20. marca 2017 a </w:t>
      </w:r>
      <w:r>
        <w:rPr>
          <w:rFonts w:cstheme="minorHAnsi"/>
          <w:szCs w:val="24"/>
        </w:rPr>
        <w:t>list</w:t>
      </w:r>
      <w:r w:rsidRPr="00425D28">
        <w:rPr>
          <w:rFonts w:cstheme="minorHAnsi"/>
          <w:szCs w:val="24"/>
        </w:rPr>
        <w:t xml:space="preserve"> Európskej komisie </w:t>
      </w:r>
      <w:proofErr w:type="spellStart"/>
      <w:r w:rsidRPr="00425D28">
        <w:rPr>
          <w:rFonts w:cstheme="minorHAnsi"/>
          <w:szCs w:val="24"/>
        </w:rPr>
        <w:t>Ref.Ares</w:t>
      </w:r>
      <w:proofErr w:type="spellEnd"/>
      <w:r w:rsidRPr="00425D28">
        <w:rPr>
          <w:rFonts w:cstheme="minorHAnsi"/>
          <w:szCs w:val="24"/>
        </w:rPr>
        <w:t>(2017) 3469040 zo dňa 10. júla 2017</w:t>
      </w:r>
    </w:p>
  </w:footnote>
  <w:footnote w:id="2">
    <w:p w:rsidRPr="00E756BF" w:rsidR="003F0002" w:rsidRDefault="003F0002" w14:paraId="41A3B7B1" w14:textId="5003D07B">
      <w:pPr>
        <w:pStyle w:val="Textpoznmkypodiarou"/>
        <w:rPr>
          <w:rFonts w:cstheme="minorHAnsi"/>
        </w:rPr>
      </w:pPr>
      <w:r w:rsidRPr="00345448">
        <w:rPr>
          <w:rStyle w:val="Odkaznapoznmkupodiarou"/>
          <w:rFonts w:cstheme="minorHAnsi"/>
        </w:rPr>
        <w:footnoteRef/>
      </w:r>
      <w:r w:rsidRPr="004B1C3E">
        <w:rPr>
          <w:rFonts w:cstheme="minorHAnsi"/>
        </w:rPr>
        <w:t xml:space="preserve"> Dostupné na: </w:t>
      </w:r>
      <w:hyperlink w:history="1" r:id="rId1">
        <w:r w:rsidRPr="00E756BF">
          <w:rPr>
            <w:rStyle w:val="Hypertextovprepojenie"/>
            <w:rFonts w:cstheme="minorHAnsi"/>
          </w:rPr>
          <w:t>http://www.uvo.gov.sk/legislativametodika-dohlad/metodicke-usmernenia/vseobecne-metodicke-usmernenia-zakon-c-3432015-z-z--51e.html</w:t>
        </w:r>
      </w:hyperlink>
      <w:r w:rsidRPr="00E756BF">
        <w:rPr>
          <w:rFonts w:cstheme="minorHAnsi"/>
        </w:rPr>
        <w:t>.</w:t>
      </w:r>
    </w:p>
  </w:footnote>
  <w:footnote w:id="3">
    <w:p w:rsidR="003F0002" w:rsidRDefault="003F0002" w14:paraId="6670B36D" w14:textId="4D03457E">
      <w:pPr>
        <w:pStyle w:val="Textpoznmkypodiarou"/>
      </w:pPr>
      <w:r>
        <w:rPr>
          <w:rStyle w:val="Odkaznapoznmkupodiarou"/>
        </w:rPr>
        <w:footnoteRef/>
      </w:r>
      <w:r>
        <w:t xml:space="preserve"> Dostupné na: </w:t>
      </w:r>
      <w:hyperlink w:history="1" r:id="rId2">
        <w:r w:rsidRPr="00B7166C">
          <w:rPr>
            <w:rStyle w:val="Hypertextovprepojenie"/>
          </w:rPr>
          <w:t>https://joinup.ec.europa.eu/community/eupl/og_page/eupl</w:t>
        </w:r>
      </w:hyperlink>
      <w:r>
        <w:t xml:space="preserve"> a na: </w:t>
      </w:r>
      <w:hyperlink w:history="1" r:id="rId3">
        <w:r w:rsidRPr="00B7166C">
          <w:rPr>
            <w:rStyle w:val="Hypertextovprepojenie"/>
          </w:rPr>
          <w:t>https://joinup.ec.europa.eu/sites/default/files/eupl_v1.2_sk.pdf</w:t>
        </w:r>
      </w:hyperlink>
      <w:r>
        <w:t xml:space="preserve"> </w:t>
      </w:r>
    </w:p>
  </w:footnote>
  <w:footnote w:id="4">
    <w:p w:rsidRPr="00FF4E17" w:rsidR="003F0002" w:rsidP="00422ABD" w:rsidRDefault="003F0002" w14:paraId="689A79BD" w14:textId="77777777">
      <w:pPr>
        <w:pStyle w:val="Textpoznmkypodiarou"/>
        <w:rPr>
          <w:rFonts w:cstheme="minorHAnsi"/>
        </w:rPr>
      </w:pPr>
      <w:r w:rsidRPr="00E3696E">
        <w:rPr>
          <w:rStyle w:val="Odkaznapoznmkupodiarou"/>
          <w:rFonts w:cstheme="minorHAnsi"/>
        </w:rPr>
        <w:footnoteRef/>
      </w:r>
      <w:r w:rsidRPr="00E3696E">
        <w:rPr>
          <w:rFonts w:cstheme="minorHAnsi"/>
        </w:rPr>
        <w:t xml:space="preserve"> Chudý, </w:t>
      </w:r>
      <w:proofErr w:type="spellStart"/>
      <w:r w:rsidRPr="00E3696E">
        <w:rPr>
          <w:rFonts w:cstheme="minorHAnsi"/>
        </w:rPr>
        <w:t>Lichnerová</w:t>
      </w:r>
      <w:proofErr w:type="spellEnd"/>
      <w:r w:rsidRPr="00E3696E">
        <w:rPr>
          <w:rFonts w:cstheme="minorHAnsi"/>
        </w:rPr>
        <w:t xml:space="preserve">, </w:t>
      </w:r>
      <w:proofErr w:type="spellStart"/>
      <w:r w:rsidRPr="00E3696E">
        <w:rPr>
          <w:rFonts w:cstheme="minorHAnsi"/>
        </w:rPr>
        <w:t>Šušol</w:t>
      </w:r>
      <w:proofErr w:type="spellEnd"/>
      <w:r w:rsidRPr="00E3696E">
        <w:rPr>
          <w:rFonts w:cstheme="minorHAnsi"/>
        </w:rPr>
        <w:t xml:space="preserve">.: Úvod do autorského práva pre informačné štúdiá, Bratislava: 2011, STIMUL, dostupné: </w:t>
      </w:r>
      <w:hyperlink w:history="1" r:id="rId4">
        <w:r w:rsidRPr="00E3696E">
          <w:rPr>
            <w:rStyle w:val="Hypertextovprepojenie"/>
            <w:rFonts w:cstheme="minorHAnsi"/>
          </w:rPr>
          <w:t>https://fphil.uniba.sk/fileadmin/fif/katedry_pracoviska/kkiv/Granty_a_projekty/Inwent/chudy_lichnerova_susol_-_uvod_do_autorskeho_prava.pdf</w:t>
        </w:r>
      </w:hyperlink>
      <w:r w:rsidRPr="004B1C3E">
        <w:rPr>
          <w:rFonts w:cstheme="minorHAnsi"/>
        </w:rPr>
        <w:t xml:space="preserve"> </w:t>
      </w:r>
    </w:p>
  </w:footnote>
  <w:footnote w:id="5">
    <w:p w:rsidR="003F0002" w:rsidRDefault="003F0002" w14:paraId="7F0D05FE" w14:textId="71654E07">
      <w:pPr>
        <w:pStyle w:val="Textpoznmkypodiarou"/>
      </w:pPr>
      <w:r>
        <w:rPr>
          <w:rStyle w:val="Odkaznapoznmkupodiarou"/>
        </w:rPr>
        <w:footnoteRef/>
      </w:r>
      <w:r>
        <w:t xml:space="preserve"> </w:t>
      </w:r>
      <w:r>
        <w:rPr>
          <w:rFonts w:cstheme="minorHAnsi"/>
        </w:rPr>
        <w:t>Prevádzkovou zmluvou rozumieme zmluvu na údržbu a rozvoj SW.</w:t>
      </w:r>
    </w:p>
  </w:footnote>
  <w:footnote w:id="6">
    <w:p w:rsidR="003F0002" w:rsidRDefault="003F0002" w14:paraId="6A1BFB5E" w14:textId="5C456F76">
      <w:pPr>
        <w:pStyle w:val="Textpoznmkypodiarou"/>
      </w:pPr>
      <w:r>
        <w:rPr>
          <w:rStyle w:val="Odkaznapoznmkupodiarou"/>
        </w:rPr>
        <w:footnoteRef/>
      </w:r>
      <w:r>
        <w:t xml:space="preserve"> </w:t>
      </w:r>
      <w:r>
        <w:rPr>
          <w:rFonts w:cstheme="minorHAnsi"/>
          <w:szCs w:val="24"/>
        </w:rPr>
        <w:t>list</w:t>
      </w:r>
      <w:r w:rsidRPr="00425D28">
        <w:rPr>
          <w:rFonts w:cstheme="minorHAnsi"/>
          <w:szCs w:val="24"/>
        </w:rPr>
        <w:t xml:space="preserve"> Európskej komisie </w:t>
      </w:r>
      <w:proofErr w:type="spellStart"/>
      <w:r w:rsidRPr="00425D28">
        <w:rPr>
          <w:rFonts w:cstheme="minorHAnsi"/>
          <w:szCs w:val="24"/>
        </w:rPr>
        <w:t>Ref.Ares</w:t>
      </w:r>
      <w:proofErr w:type="spellEnd"/>
      <w:r w:rsidRPr="00425D28">
        <w:rPr>
          <w:rFonts w:cstheme="minorHAnsi"/>
          <w:szCs w:val="24"/>
        </w:rPr>
        <w:t>(2017) 3469040 zo dňa 10. júla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B14E4"/>
    <w:multiLevelType w:val="hybridMultilevel"/>
    <w:tmpl w:val="2C6A53A4"/>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 w15:restartNumberingAfterBreak="0">
    <w:nsid w:val="1334596F"/>
    <w:multiLevelType w:val="multilevel"/>
    <w:tmpl w:val="4BFE9CE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071879"/>
    <w:multiLevelType w:val="hybridMultilevel"/>
    <w:tmpl w:val="148CA77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6DB56E7"/>
    <w:multiLevelType w:val="hybridMultilevel"/>
    <w:tmpl w:val="5FFEFD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344F7753"/>
    <w:multiLevelType w:val="hybridMultilevel"/>
    <w:tmpl w:val="EDAC7EB0"/>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5"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ECC6268"/>
    <w:multiLevelType w:val="hybridMultilevel"/>
    <w:tmpl w:val="F954A7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820665"/>
    <w:multiLevelType w:val="hybridMultilevel"/>
    <w:tmpl w:val="8848B6B0"/>
    <w:lvl w:ilvl="0" w:tplc="041B0001">
      <w:start w:val="1"/>
      <w:numFmt w:val="bullet"/>
      <w:lvlText w:val=""/>
      <w:lvlJc w:val="left"/>
      <w:pPr>
        <w:ind w:left="1080" w:hanging="360"/>
      </w:pPr>
      <w:rPr>
        <w:rFonts w:hint="default" w:ascii="Symbol" w:hAnsi="Symbol"/>
        <w:sz w:val="22"/>
        <w:szCs w:val="22"/>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5EAE7E7C"/>
    <w:multiLevelType w:val="hybridMultilevel"/>
    <w:tmpl w:val="46FE03EC"/>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9" w15:restartNumberingAfterBreak="0">
    <w:nsid w:val="6FA43672"/>
    <w:multiLevelType w:val="hybridMultilevel"/>
    <w:tmpl w:val="069855C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0" w15:restartNumberingAfterBreak="0">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1" w15:restartNumberingAfterBreak="0">
    <w:nsid w:val="777E7E69"/>
    <w:multiLevelType w:val="hybridMultilevel"/>
    <w:tmpl w:val="9814E1FC"/>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num w:numId="13">
    <w:abstractNumId w:val="12"/>
  </w:num>
  <w:num w:numId="1">
    <w:abstractNumId w:val="7"/>
  </w:num>
  <w:num w:numId="2">
    <w:abstractNumId w:val="4"/>
  </w:num>
  <w:num w:numId="3">
    <w:abstractNumId w:val="9"/>
  </w:num>
  <w:num w:numId="4">
    <w:abstractNumId w:val="3"/>
  </w:num>
  <w:num w:numId="5">
    <w:abstractNumId w:val="1"/>
  </w:num>
  <w:num w:numId="6">
    <w:abstractNumId w:val="5"/>
  </w:num>
  <w:num w:numId="7">
    <w:abstractNumId w:val="6"/>
  </w:num>
  <w:num w:numId="8">
    <w:abstractNumId w:val="0"/>
  </w:num>
  <w:num w:numId="9">
    <w:abstractNumId w:val="10"/>
  </w:num>
  <w:num w:numId="10">
    <w:abstractNumId w:val="2"/>
  </w:num>
  <w:num w:numId="11">
    <w:abstractNumId w:val="11"/>
  </w:num>
  <w:num w:numId="12">
    <w:abstractNumId w:val="8"/>
  </w:num>
  <w:numIdMacAtCleanup w:val="7"/>
</w:numbering>
</file>

<file path=word/people.xml><?xml version="1.0" encoding="utf-8"?>
<w15:people xmlns:mc="http://schemas.openxmlformats.org/markup-compatibility/2006" xmlns:w15="http://schemas.microsoft.com/office/word/2012/wordml" mc:Ignorable="w15">
  <w15:person w15:author="Štefan Omasta">
    <w15:presenceInfo w15:providerId="AD" w15:userId="STEFAN.OMA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A"/>
    <w:rsid w:val="00003FB7"/>
    <w:rsid w:val="00015950"/>
    <w:rsid w:val="00017712"/>
    <w:rsid w:val="00021D83"/>
    <w:rsid w:val="00030EF6"/>
    <w:rsid w:val="0003752A"/>
    <w:rsid w:val="00042445"/>
    <w:rsid w:val="00050B61"/>
    <w:rsid w:val="000561F9"/>
    <w:rsid w:val="00061DA6"/>
    <w:rsid w:val="00074DC7"/>
    <w:rsid w:val="000810DA"/>
    <w:rsid w:val="000837CA"/>
    <w:rsid w:val="00085BCE"/>
    <w:rsid w:val="00090681"/>
    <w:rsid w:val="00094EDA"/>
    <w:rsid w:val="000A1A7A"/>
    <w:rsid w:val="000B4962"/>
    <w:rsid w:val="000C12F5"/>
    <w:rsid w:val="000D18F1"/>
    <w:rsid w:val="000E0FCE"/>
    <w:rsid w:val="000F079A"/>
    <w:rsid w:val="000F1C45"/>
    <w:rsid w:val="001000FA"/>
    <w:rsid w:val="00113578"/>
    <w:rsid w:val="00131327"/>
    <w:rsid w:val="0013137F"/>
    <w:rsid w:val="0014369D"/>
    <w:rsid w:val="001543DD"/>
    <w:rsid w:val="00182A2A"/>
    <w:rsid w:val="00185AAC"/>
    <w:rsid w:val="00192797"/>
    <w:rsid w:val="0019511C"/>
    <w:rsid w:val="001B5F83"/>
    <w:rsid w:val="001C03DF"/>
    <w:rsid w:val="001D0185"/>
    <w:rsid w:val="001D0F7C"/>
    <w:rsid w:val="001D2C42"/>
    <w:rsid w:val="001D2CC3"/>
    <w:rsid w:val="001D4EDD"/>
    <w:rsid w:val="001E4AFC"/>
    <w:rsid w:val="001E4F6C"/>
    <w:rsid w:val="001F359E"/>
    <w:rsid w:val="001F5028"/>
    <w:rsid w:val="001F7B20"/>
    <w:rsid w:val="002028EF"/>
    <w:rsid w:val="00211709"/>
    <w:rsid w:val="00233B2D"/>
    <w:rsid w:val="002360FC"/>
    <w:rsid w:val="00241746"/>
    <w:rsid w:val="00267DFC"/>
    <w:rsid w:val="0028740A"/>
    <w:rsid w:val="0029559C"/>
    <w:rsid w:val="002A159B"/>
    <w:rsid w:val="002D1DE3"/>
    <w:rsid w:val="002E69EC"/>
    <w:rsid w:val="002F15CC"/>
    <w:rsid w:val="0031504C"/>
    <w:rsid w:val="00345448"/>
    <w:rsid w:val="003475FB"/>
    <w:rsid w:val="003563C8"/>
    <w:rsid w:val="00361551"/>
    <w:rsid w:val="003652BB"/>
    <w:rsid w:val="00366D85"/>
    <w:rsid w:val="00385039"/>
    <w:rsid w:val="003A5942"/>
    <w:rsid w:val="003A66E5"/>
    <w:rsid w:val="003B76F9"/>
    <w:rsid w:val="003C4911"/>
    <w:rsid w:val="003C55E7"/>
    <w:rsid w:val="003E6C23"/>
    <w:rsid w:val="003F0002"/>
    <w:rsid w:val="003F09E4"/>
    <w:rsid w:val="004027AB"/>
    <w:rsid w:val="00406630"/>
    <w:rsid w:val="004159F3"/>
    <w:rsid w:val="00422ABD"/>
    <w:rsid w:val="00424D28"/>
    <w:rsid w:val="004263B4"/>
    <w:rsid w:val="004313CB"/>
    <w:rsid w:val="00444D6C"/>
    <w:rsid w:val="00455639"/>
    <w:rsid w:val="00463939"/>
    <w:rsid w:val="004666DC"/>
    <w:rsid w:val="004674AB"/>
    <w:rsid w:val="004773EE"/>
    <w:rsid w:val="004A288A"/>
    <w:rsid w:val="004B1C3E"/>
    <w:rsid w:val="004D0F4B"/>
    <w:rsid w:val="004D4652"/>
    <w:rsid w:val="005171C5"/>
    <w:rsid w:val="00524F65"/>
    <w:rsid w:val="00532694"/>
    <w:rsid w:val="00532775"/>
    <w:rsid w:val="0053396B"/>
    <w:rsid w:val="005515AA"/>
    <w:rsid w:val="00555FDF"/>
    <w:rsid w:val="00560CBF"/>
    <w:rsid w:val="00561340"/>
    <w:rsid w:val="0057187B"/>
    <w:rsid w:val="00576219"/>
    <w:rsid w:val="0058237B"/>
    <w:rsid w:val="00584753"/>
    <w:rsid w:val="005906A1"/>
    <w:rsid w:val="005B7893"/>
    <w:rsid w:val="005C2BCD"/>
    <w:rsid w:val="005C5D0A"/>
    <w:rsid w:val="005D5784"/>
    <w:rsid w:val="005E77D7"/>
    <w:rsid w:val="005F1F80"/>
    <w:rsid w:val="00600052"/>
    <w:rsid w:val="00602704"/>
    <w:rsid w:val="006122FE"/>
    <w:rsid w:val="00630485"/>
    <w:rsid w:val="00634276"/>
    <w:rsid w:val="00641BCF"/>
    <w:rsid w:val="0065705A"/>
    <w:rsid w:val="00662484"/>
    <w:rsid w:val="00666932"/>
    <w:rsid w:val="00675750"/>
    <w:rsid w:val="00675F49"/>
    <w:rsid w:val="00683753"/>
    <w:rsid w:val="00690BC3"/>
    <w:rsid w:val="00690E12"/>
    <w:rsid w:val="00692B4E"/>
    <w:rsid w:val="006A3EC2"/>
    <w:rsid w:val="006A41E4"/>
    <w:rsid w:val="006A680D"/>
    <w:rsid w:val="006A6B8E"/>
    <w:rsid w:val="006A7834"/>
    <w:rsid w:val="006B27A0"/>
    <w:rsid w:val="006B3679"/>
    <w:rsid w:val="006B5989"/>
    <w:rsid w:val="006D266A"/>
    <w:rsid w:val="006E0F40"/>
    <w:rsid w:val="006E6E40"/>
    <w:rsid w:val="006F3BE7"/>
    <w:rsid w:val="006F7BB3"/>
    <w:rsid w:val="0070388B"/>
    <w:rsid w:val="00713BB9"/>
    <w:rsid w:val="00735D10"/>
    <w:rsid w:val="0073709E"/>
    <w:rsid w:val="007675E3"/>
    <w:rsid w:val="00772A92"/>
    <w:rsid w:val="007730D2"/>
    <w:rsid w:val="0077341E"/>
    <w:rsid w:val="00797D86"/>
    <w:rsid w:val="007E683E"/>
    <w:rsid w:val="007E75A2"/>
    <w:rsid w:val="00815E93"/>
    <w:rsid w:val="00823200"/>
    <w:rsid w:val="0082337C"/>
    <w:rsid w:val="00823D22"/>
    <w:rsid w:val="00824EEB"/>
    <w:rsid w:val="008307B9"/>
    <w:rsid w:val="008467F7"/>
    <w:rsid w:val="00851500"/>
    <w:rsid w:val="008700B7"/>
    <w:rsid w:val="00870DC4"/>
    <w:rsid w:val="008803D8"/>
    <w:rsid w:val="008822D3"/>
    <w:rsid w:val="00885680"/>
    <w:rsid w:val="0088793F"/>
    <w:rsid w:val="008940E2"/>
    <w:rsid w:val="0089478D"/>
    <w:rsid w:val="008C58BA"/>
    <w:rsid w:val="008D4EFA"/>
    <w:rsid w:val="008F0939"/>
    <w:rsid w:val="00900AEF"/>
    <w:rsid w:val="00934A73"/>
    <w:rsid w:val="009525F8"/>
    <w:rsid w:val="00964F71"/>
    <w:rsid w:val="00967D87"/>
    <w:rsid w:val="009749CF"/>
    <w:rsid w:val="00976930"/>
    <w:rsid w:val="00976F11"/>
    <w:rsid w:val="00984C0C"/>
    <w:rsid w:val="00991D74"/>
    <w:rsid w:val="009A0478"/>
    <w:rsid w:val="009A082C"/>
    <w:rsid w:val="009A09AE"/>
    <w:rsid w:val="009B57B8"/>
    <w:rsid w:val="009C70D9"/>
    <w:rsid w:val="009D2AF4"/>
    <w:rsid w:val="009F6AC2"/>
    <w:rsid w:val="009F766A"/>
    <w:rsid w:val="00A11D7D"/>
    <w:rsid w:val="00A20651"/>
    <w:rsid w:val="00A21375"/>
    <w:rsid w:val="00A2758C"/>
    <w:rsid w:val="00A30B6F"/>
    <w:rsid w:val="00A61525"/>
    <w:rsid w:val="00A70948"/>
    <w:rsid w:val="00A95E39"/>
    <w:rsid w:val="00AD3357"/>
    <w:rsid w:val="00AF5012"/>
    <w:rsid w:val="00AF76ED"/>
    <w:rsid w:val="00B06439"/>
    <w:rsid w:val="00B11B2C"/>
    <w:rsid w:val="00B12EF6"/>
    <w:rsid w:val="00B27909"/>
    <w:rsid w:val="00B37882"/>
    <w:rsid w:val="00B47D32"/>
    <w:rsid w:val="00B5717E"/>
    <w:rsid w:val="00B63621"/>
    <w:rsid w:val="00B779DA"/>
    <w:rsid w:val="00B90E88"/>
    <w:rsid w:val="00B926C0"/>
    <w:rsid w:val="00BB0018"/>
    <w:rsid w:val="00BB4C16"/>
    <w:rsid w:val="00BB4DB8"/>
    <w:rsid w:val="00BB51B2"/>
    <w:rsid w:val="00BC48D6"/>
    <w:rsid w:val="00BF3330"/>
    <w:rsid w:val="00C01E6C"/>
    <w:rsid w:val="00C02C74"/>
    <w:rsid w:val="00C239DD"/>
    <w:rsid w:val="00C24A2D"/>
    <w:rsid w:val="00C30D56"/>
    <w:rsid w:val="00C3455C"/>
    <w:rsid w:val="00C35BF6"/>
    <w:rsid w:val="00C52D89"/>
    <w:rsid w:val="00C62185"/>
    <w:rsid w:val="00C64721"/>
    <w:rsid w:val="00C80963"/>
    <w:rsid w:val="00CA2354"/>
    <w:rsid w:val="00CB4FE3"/>
    <w:rsid w:val="00CB51E1"/>
    <w:rsid w:val="00CC5FB5"/>
    <w:rsid w:val="00CD3CCA"/>
    <w:rsid w:val="00CE6C80"/>
    <w:rsid w:val="00CF67A5"/>
    <w:rsid w:val="00D15B59"/>
    <w:rsid w:val="00D235D7"/>
    <w:rsid w:val="00D239DB"/>
    <w:rsid w:val="00D254A6"/>
    <w:rsid w:val="00D5497A"/>
    <w:rsid w:val="00D56A81"/>
    <w:rsid w:val="00D64D38"/>
    <w:rsid w:val="00D85585"/>
    <w:rsid w:val="00D90CF4"/>
    <w:rsid w:val="00DA0C01"/>
    <w:rsid w:val="00DB085A"/>
    <w:rsid w:val="00DD36E9"/>
    <w:rsid w:val="00DD4DB7"/>
    <w:rsid w:val="00DF0D24"/>
    <w:rsid w:val="00DF7F72"/>
    <w:rsid w:val="00E069EC"/>
    <w:rsid w:val="00E07D6C"/>
    <w:rsid w:val="00E14C4A"/>
    <w:rsid w:val="00E337FC"/>
    <w:rsid w:val="00E3696E"/>
    <w:rsid w:val="00E4202A"/>
    <w:rsid w:val="00E43AED"/>
    <w:rsid w:val="00E46B89"/>
    <w:rsid w:val="00E6287C"/>
    <w:rsid w:val="00E644FC"/>
    <w:rsid w:val="00E679E2"/>
    <w:rsid w:val="00E756BF"/>
    <w:rsid w:val="00E76B24"/>
    <w:rsid w:val="00E80DCB"/>
    <w:rsid w:val="00E8767F"/>
    <w:rsid w:val="00E9479B"/>
    <w:rsid w:val="00EB0764"/>
    <w:rsid w:val="00EB07C8"/>
    <w:rsid w:val="00EB5A27"/>
    <w:rsid w:val="00EB6C1D"/>
    <w:rsid w:val="00EB6CB8"/>
    <w:rsid w:val="00EC0090"/>
    <w:rsid w:val="00EC068A"/>
    <w:rsid w:val="00EC49DD"/>
    <w:rsid w:val="00ED233E"/>
    <w:rsid w:val="00EE06D9"/>
    <w:rsid w:val="00EE1E68"/>
    <w:rsid w:val="00F02137"/>
    <w:rsid w:val="00F03F16"/>
    <w:rsid w:val="00F04166"/>
    <w:rsid w:val="00F0682B"/>
    <w:rsid w:val="00F10C52"/>
    <w:rsid w:val="00F129CB"/>
    <w:rsid w:val="00F217E8"/>
    <w:rsid w:val="00F566D4"/>
    <w:rsid w:val="00F60C2C"/>
    <w:rsid w:val="00F6182C"/>
    <w:rsid w:val="00F63D82"/>
    <w:rsid w:val="00F8385E"/>
    <w:rsid w:val="00F9468E"/>
    <w:rsid w:val="00FB518B"/>
    <w:rsid w:val="00FE0E33"/>
    <w:rsid w:val="00FE1A67"/>
    <w:rsid w:val="00FE4045"/>
    <w:rsid w:val="00FF4E17"/>
    <w:rsid w:val="337CFC4B"/>
    <w:rsid w:val="513B06F9"/>
    <w:rsid w:val="636D5633"/>
    <w:rsid w:val="6CFBDB04"/>
    <w:rsid w:val="728E13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08E87"/>
  <w15:docId w15:val="{0C045FCC-55B9-40AF-B4E2-31E6CEF6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styleId="TextkomentraChar" w:customStyle="1">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styleId="TextbublinyChar" w:customStyle="1">
    <w:name w:val="Text bubliny Char"/>
    <w:basedOn w:val="Predvolenpsmoodseku"/>
    <w:link w:val="Textbubliny"/>
    <w:uiPriority w:val="99"/>
    <w:semiHidden/>
    <w:rsid w:val="003C4911"/>
    <w:rPr>
      <w:rFonts w:ascii="Segoe UI" w:hAnsi="Segoe UI" w:cs="Segoe UI"/>
      <w:sz w:val="18"/>
      <w:szCs w:val="18"/>
    </w:rPr>
  </w:style>
  <w:style w:type="character" w:styleId="Nadpis1Char" w:customStyle="1">
    <w:name w:val="Nadpis 1 Char"/>
    <w:basedOn w:val="Predvolenpsmoodseku"/>
    <w:link w:val="Nadpis1"/>
    <w:uiPriority w:val="9"/>
    <w:rsid w:val="003C4911"/>
    <w:rPr>
      <w:rFonts w:asciiTheme="majorHAnsi" w:hAnsiTheme="majorHAnsi" w:eastAsiaTheme="majorEastAsia"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styleId="Nadpis2Char" w:customStyle="1">
    <w:name w:val="Nadpis 2 Char"/>
    <w:basedOn w:val="Predvolenpsmoodseku"/>
    <w:link w:val="Nadpis2"/>
    <w:uiPriority w:val="9"/>
    <w:rsid w:val="003C4911"/>
    <w:rPr>
      <w:rFonts w:asciiTheme="majorHAnsi" w:hAnsiTheme="majorHAnsi" w:eastAsiaTheme="majorEastAsia"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styleId="Nadpis3Char" w:customStyle="1">
    <w:name w:val="Nadpis 3 Char"/>
    <w:basedOn w:val="Predvolenpsmoodseku"/>
    <w:link w:val="Nadpis3"/>
    <w:uiPriority w:val="9"/>
    <w:rsid w:val="00991D74"/>
    <w:rPr>
      <w:rFonts w:asciiTheme="majorHAnsi" w:hAnsiTheme="majorHAnsi" w:eastAsiaTheme="majorEastAsia"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styleId="PredmetkomentraChar" w:customStyle="1">
    <w:name w:val="Predmet komentára Char"/>
    <w:basedOn w:val="TextkomentraChar"/>
    <w:link w:val="Predmetkomentra"/>
    <w:uiPriority w:val="99"/>
    <w:semiHidden/>
    <w:rsid w:val="00DF0D24"/>
    <w:rPr>
      <w:b/>
      <w:bCs/>
      <w:sz w:val="20"/>
      <w:szCs w:val="20"/>
    </w:rPr>
  </w:style>
  <w:style w:type="table" w:styleId="Tabukasmriekou5tmavzvraznenie11" w:customStyle="1">
    <w:name w:val="Tabuľka s mriežkou 5 – tmavá – zvýraznenie 11"/>
    <w:basedOn w:val="Normlnatabuka"/>
    <w:uiPriority w:val="50"/>
    <w:rsid w:val="000561F9"/>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styleId="Tabukasmriekou2zvraznenie11" w:customStyle="1">
    <w:name w:val="Tabuľka s mriežkou 2 – zvýraznenie 11"/>
    <w:basedOn w:val="Normlnatabuka"/>
    <w:uiPriority w:val="47"/>
    <w:rsid w:val="000561F9"/>
    <w:pPr>
      <w:spacing w:after="0" w:line="240" w:lineRule="auto"/>
    </w:pPr>
    <w:tblPr>
      <w:tblStyleRowBandSize w:val="1"/>
      <w:tblStyleColBandSize w:val="1"/>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3zvraznenie51" w:customStyle="1">
    <w:name w:val="Tabuľka s mriežkou 3 – zvýraznenie 51"/>
    <w:basedOn w:val="Normlnatabuka"/>
    <w:uiPriority w:val="48"/>
    <w:rsid w:val="000561F9"/>
    <w:pPr>
      <w:spacing w:after="0" w:line="240" w:lineRule="auto"/>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styleId="PtaChar" w:customStyle="1">
    <w:name w:val="Päta Char"/>
    <w:basedOn w:val="Predvolenpsmoodseku"/>
    <w:link w:val="Pta"/>
    <w:uiPriority w:val="99"/>
    <w:rsid w:val="00015950"/>
  </w:style>
  <w:style w:type="character" w:styleId="apple-converted-space" w:customStyle="1">
    <w:name w:val="apple-converted-space"/>
    <w:basedOn w:val="Predvolenpsmoodseku"/>
    <w:rsid w:val="001D2C42"/>
  </w:style>
  <w:style w:type="character" w:styleId="normaltextrun" w:customStyle="1">
    <w:name w:val="normaltextrun"/>
    <w:basedOn w:val="Predvolenpsmoodseku"/>
    <w:rsid w:val="001D2C42"/>
  </w:style>
  <w:style w:type="character" w:styleId="eop" w:customStyle="1">
    <w:name w:val="eop"/>
    <w:basedOn w:val="Predvolenpsmoodseku"/>
    <w:rsid w:val="001D2C42"/>
  </w:style>
  <w:style w:type="paragraph" w:styleId="paragraph" w:customStyle="1">
    <w:name w:val="paragraph"/>
    <w:basedOn w:val="Normlny"/>
    <w:rsid w:val="001D2C42"/>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styleId="OdsekzoznamuChar" w:customStyle="1">
    <w:name w:val="Odsek zoznamu Char"/>
    <w:aliases w:val="List of Item Numbers Char"/>
    <w:basedOn w:val="Predvolenpsmoodseku"/>
    <w:link w:val="Odsekzoznamu"/>
    <w:uiPriority w:val="34"/>
    <w:rsid w:val="001D2C42"/>
  </w:style>
  <w:style w:type="character" w:styleId="spellingerror" w:customStyle="1">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1E4AFC"/>
    <w:pPr>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styleId="Normlny1" w:customStyle="1">
    <w:name w:val="Normálny1"/>
    <w:basedOn w:val="Normlny"/>
    <w:rsid w:val="00CF67A5"/>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styleId="Nevyrieenzmienka">
    <w:name w:val="Unresolved Mention"/>
    <w:basedOn w:val="Predvolenpsmoodseku"/>
    <w:uiPriority w:val="99"/>
    <w:semiHidden/>
    <w:unhideWhenUsed/>
    <w:rsid w:val="005906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a96fda9972d94a31" Type="http://schemas.microsoft.com/office/2011/relationships/people" Target="/word/people.xml"/><Relationship Id="rId7" Type="http://schemas.openxmlformats.org/officeDocument/2006/relationships/endnotes" Target="endnotes.xml"/><Relationship Id="rId12" Type="http://schemas.openxmlformats.org/officeDocument/2006/relationships/customXml" Target="../customXml/item2.xml"/><Relationship Id="R9e2fa472eb0b4bb0" Type="http://schemas.openxmlformats.org/officeDocument/2006/relationships/hyperlink" Target="file:///C:/Users/Rampasek/Desktop/ITAS/Koncepcia%20n%C3%A1kupu%20IT%20vo%20verejnej%20spr%C3%A1ve%20-%202%20verzia%20(verITAS).docx#_ftn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587715c6e90c43f3" Type="http://schemas.openxmlformats.org/officeDocument/2006/relationships/hyperlink" Target="file:///C:/Users/Rampasek/Desktop/ITAS/Koncepcia%20n%C3%A1kupu%20IT%20vo%20verejnej%20spr%C3%A1ve%20-%202%20verzia%20(verITAS).docx#_ftn2" TargetMode="External"/><Relationship Id="rId5" Type="http://schemas.openxmlformats.org/officeDocument/2006/relationships/webSettings" Target="webSettings.xml"/><Relationship Id="rId15" Type="http://schemas.openxmlformats.org/officeDocument/2006/relationships/customXml" Target="../customXml/item5.xml"/><Relationship Id="Rf8fb5e971e134bf0" Type="http://schemas.openxmlformats.org/officeDocument/2006/relationships/hyperlink" Target="file:///C:/Users/Rampasek/Desktop/ITAS/Koncepcia%20n%C3%A1kupu%20IT%20vo%20verejnej%20spr%C3%A1ve%20-%202%20verzia%20(verITAS).docx#_ftnref2" TargetMode="External"/><Relationship Id="rId10" Type="http://schemas.openxmlformats.org/officeDocument/2006/relationships/fontTable" Target="fontTable.xml"/><Relationship Id="R64bbff01fb524ef2" Type="http://schemas.openxmlformats.org/officeDocument/2006/relationships/comments" Target="/word/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 Id="R6a05c9a355664314" Type="http://schemas.openxmlformats.org/officeDocument/2006/relationships/hyperlink" Target="file:///C:/Users/Rampasek/Desktop/ITAS/Koncepcia%20n%C3%A1kupu%20IT%20vo%20verejnej%20spr%C3%A1ve%20-%202%20verzia%20(verITAS).docx#_ftnref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joinup.ec.europa.eu/sites/default/files/eupl_v1.2_sk.pdf" TargetMode="External"/><Relationship Id="rId2" Type="http://schemas.openxmlformats.org/officeDocument/2006/relationships/hyperlink" Target="https://joinup.ec.europa.eu/community/eupl/og_page/eupl" TargetMode="External"/><Relationship Id="rId1" Type="http://schemas.openxmlformats.org/officeDocument/2006/relationships/hyperlink" Target="http://www.uvo.gov.sk/legislativametodika-dohlad/metodicke-usmernenia/vseobecne-metodicke-usmernenia-zakon-c-3432015-z-z--51e.html" TargetMode="External"/><Relationship Id="rId4" Type="http://schemas.openxmlformats.org/officeDocument/2006/relationships/hyperlink" Target="https://fphil.uniba.sk/fileadmin/fif/katedry_pracoviska/kkiv/Granty_a_projekty/Inwent/chudy_lichnerova_susol_-_uvod_do_autorskeho_prava.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CTYWSUCD3UHA-405917165-111</_dlc_DocId>
    <_dlc_DocIdUrl xmlns="af457a4c-de28-4d38-bda9-e56a61b168cd">
      <Url>https://sp1.prod.metais.local/verejne-obstaravanie-IKT/_layouts/15/DocIdRedir.aspx?ID=CTYWSUCD3UHA-405917165-111</Url>
      <Description>CTYWSUCD3UHA-405917165-111</Description>
    </_dlc_DocIdUrl>
  </documentManagement>
</p:properties>
</file>

<file path=customXml/itemProps1.xml><?xml version="1.0" encoding="utf-8"?>
<ds:datastoreItem xmlns:ds="http://schemas.openxmlformats.org/officeDocument/2006/customXml" ds:itemID="{FB0D54C0-8320-45EE-8AC3-9251CB5C7A62}"/>
</file>

<file path=customXml/itemProps2.xml><?xml version="1.0" encoding="utf-8"?>
<ds:datastoreItem xmlns:ds="http://schemas.openxmlformats.org/officeDocument/2006/customXml" ds:itemID="{20917C1E-1F3A-4636-8A02-863C6D96D17F}"/>
</file>

<file path=customXml/itemProps3.xml><?xml version="1.0" encoding="utf-8"?>
<ds:datastoreItem xmlns:ds="http://schemas.openxmlformats.org/officeDocument/2006/customXml" ds:itemID="{494FE0A3-EA94-4B69-A1C8-FA2A036C0598}"/>
</file>

<file path=customXml/itemProps4.xml><?xml version="1.0" encoding="utf-8"?>
<ds:datastoreItem xmlns:ds="http://schemas.openxmlformats.org/officeDocument/2006/customXml" ds:itemID="{0671E2B5-D3F1-4552-94A1-A759AEC9473F}"/>
</file>

<file path=customXml/itemProps5.xml><?xml version="1.0" encoding="utf-8"?>
<ds:datastoreItem xmlns:ds="http://schemas.openxmlformats.org/officeDocument/2006/customXml" ds:itemID="{F47FECB3-04D0-431B-8D86-7069842451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Kubovic</dc:creator>
  <cp:keywords/>
  <dc:description/>
  <cp:lastModifiedBy>Michal Rampášek</cp:lastModifiedBy>
  <cp:revision>13</cp:revision>
  <dcterms:created xsi:type="dcterms:W3CDTF">2017-09-27T06:39:00Z</dcterms:created>
  <dcterms:modified xsi:type="dcterms:W3CDTF">2017-10-05T07:18:27Z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0a918bf8-d52f-43d8-87e8-50176c3c6b34</vt:lpwstr>
  </property>
</Properties>
</file>