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464F2" w:rsidR="0016734A" w:rsidRPr="00E24B7A" w:rsidRDefault="00E24B7A" w:rsidP="00E24B7A">
      <w:pPr>
        <w:pStyle w:val="Title"/>
        <w:rPr>
          <w:rStyle w:val="Strong"/>
        </w:rPr>
      </w:pPr>
      <w:r w:rsidRPr="00E24B7A">
        <w:rPr>
          <w:rStyle w:val="Strong"/>
        </w:rPr>
        <w:t>Národná koncepcia informatizácia verejnej správy</w:t>
      </w:r>
    </w:p>
    <w:p w14:paraId="5EADE09D" w:rsidR="00E24B7A" w:rsidRPr="00E24B7A" w:rsidRDefault="00E24B7A" w:rsidP="00E24B7A">
      <w:pPr>
        <w:pStyle w:val="Subtitle"/>
        <w:rPr>
          <w:rStyle w:val="Strong"/>
        </w:rPr>
      </w:pPr>
      <w:r w:rsidRPr="00E24B7A">
        <w:rPr>
          <w:rStyle w:val="Strong"/>
        </w:rPr>
        <w:t>Strategická priorita 10 Kybernetická bezpečnosť</w:t>
      </w:r>
    </w:p>
    <w:p w14:paraId="1A6F32A1" w:rsidR="00E24B7A" w:rsidRDefault="00E24B7A" w:rsidP="006A0EB8"/>
    <w:p w14:paraId="04BF24EF" w:rsidR="00E24B7A" w:rsidRDefault="0016734A" w:rsidP="00E24B7A">
      <w:pPr>
        <w:pStyle w:val="Heading1"/>
      </w:pPr>
      <w:r>
        <w:t>Úvod</w:t>
      </w:r>
    </w:p>
    <w:p w14:paraId="38789E95" w:rsidR="0016734A" w:rsidRDefault="00E24B7A" w:rsidP="00E24B7A">
      <w:pPr>
        <w:pStyle w:val="Quote"/>
      </w:pPr>
      <w:r>
        <w:rPr>
          <w:lang w:val="en-US"/>
        </w:rPr>
        <w:t>[</w:t>
      </w:r>
      <w:proofErr w:type="gramStart"/>
      <w:r w:rsidR="0016734A">
        <w:t>čo</w:t>
      </w:r>
      <w:proofErr w:type="gramEnd"/>
      <w:r w:rsidR="0016734A">
        <w:t xml:space="preserve"> je informačná/kybernetická bezpečnosť a prečo ju potrebu</w:t>
      </w:r>
      <w:r>
        <w:t>jeme, o čom bude tento dokument]</w:t>
      </w:r>
    </w:p>
    <w:p w14:paraId="69F569CA" w:rsidR="00E24B7A" w:rsidRDefault="00E24B7A" w:rsidP="009B43FE">
      <w:pPr>
        <w:pStyle w:val="ListParagraph"/>
        <w:numPr>
          <w:ilvl w:val="0"/>
          <w:numId w:val="18"/>
        </w:numPr>
      </w:pPr>
      <w:r>
        <w:t>existencia  súčasnej spoločnosti v podstatnej miere závisí od spoľahlivého fungovania info</w:t>
      </w:r>
      <w:r>
        <w:t>r</w:t>
      </w:r>
      <w:r>
        <w:t>mačných a komunikačných technológií (IKT)</w:t>
      </w:r>
      <w:r>
        <w:rPr>
          <w:rStyle w:val="FootnoteReference"/>
        </w:rPr>
        <w:footnoteReference w:id="1"/>
      </w:r>
      <w:r>
        <w:t>, ktoré sa používajú na spracovanie informácií vo všetkých oblastiach života spoločnosti; úplnosti, pravdivosti, aktuálnosti a dostupnosti i</w:t>
      </w:r>
      <w:r>
        <w:t>n</w:t>
      </w:r>
      <w:r>
        <w:t>formácií, ktoré sú pomocou IKT spracovávané a dostupnosti a dôveryhodnosti služieb, ktoré sú prostredníctvom nich poskytované,</w:t>
      </w:r>
    </w:p>
    <w:p w14:paraId="498ABA22" w:rsidR="00E24B7A" w:rsidRDefault="00E24B7A" w:rsidP="009B43FE">
      <w:pPr>
        <w:pStyle w:val="ListParagraph"/>
        <w:numPr>
          <w:ilvl w:val="0"/>
          <w:numId w:val="18"/>
        </w:numPr>
      </w:pPr>
      <w:r>
        <w:t>zaistenie dostatočnej úrovne kybernetickej (infraštruktúra) a informačnej bezpečnosti (obsah) je nutnou podmienkou informatizácie verejnej správy; t.j. aj nutnou podmienkou na dosiahn</w:t>
      </w:r>
      <w:r>
        <w:t>u</w:t>
      </w:r>
      <w:r>
        <w:t>tie cieľov, ktoré si kladie NKIVS</w:t>
      </w:r>
    </w:p>
    <w:p w14:paraId="35D0DCA6" w:rsidR="00E24B7A" w:rsidRDefault="00E24B7A" w:rsidP="009B43FE">
      <w:pPr>
        <w:pStyle w:val="ListParagraph"/>
        <w:numPr>
          <w:ilvl w:val="0"/>
          <w:numId w:val="18"/>
        </w:numPr>
      </w:pPr>
      <w:r>
        <w:t xml:space="preserve">IKT sú rozsiahle, rozdielne a navzájom prepojené (závislé), údaje, ktoré sa prostredníctvo IKT spracovávajú sú rôznorodé tak z hľadiska obsahu, požiadaviek na ochranu, ako aj formátov;  zodpovednosť za ich spracovanie a ochranu majú rôzne inštitúcie a požiadavky na spôsob spracovania a ochranu stanovuje viacero rôznych zákonov, a to nielen na slovenskej , ale aj európskej úrovni; </w:t>
      </w:r>
    </w:p>
    <w:p w14:paraId="62172B78" w:rsidR="00E24B7A" w:rsidRDefault="00E24B7A" w:rsidP="009B43FE">
      <w:pPr>
        <w:pStyle w:val="ListParagraph"/>
        <w:numPr>
          <w:ilvl w:val="0"/>
          <w:numId w:val="18"/>
        </w:numPr>
      </w:pPr>
      <w:r>
        <w:t xml:space="preserve">vzhľadom na charakter IKT (rozšírenosť a vzájomná prepojenosť) si zaistenie kybernetickej a informačnej bezpečnosti vyžaduje spoluprácu všetkých zainteresovaných;  štátnych inštitúcií, súkromných organizácií, </w:t>
      </w:r>
      <w:r w:rsidR="00221F66">
        <w:t>občanov</w:t>
      </w:r>
      <w:r>
        <w:t xml:space="preserve"> a keďže slovenský virtuálny priestor je súčasťou gl</w:t>
      </w:r>
      <w:r>
        <w:t>o</w:t>
      </w:r>
      <w:r>
        <w:t>bálneho virtuálneho priestoru, aj spoluprácu na medzinárodnej úrovni</w:t>
      </w:r>
    </w:p>
    <w:p w14:paraId="432D5025" w:rsidR="00E24B7A" w:rsidRDefault="00E24B7A" w:rsidP="00B47831">
      <w:pPr>
        <w:ind w:left="720"/>
      </w:pPr>
    </w:p>
    <w:p w14:paraId="49A678BD" w:rsidR="00B47831" w:rsidRDefault="006A0EB8" w:rsidP="00B47831">
      <w:pPr>
        <w:pStyle w:val="Heading1"/>
      </w:pPr>
      <w:r>
        <w:t xml:space="preserve">Ciele dokumentu </w:t>
      </w:r>
    </w:p>
    <w:p w14:paraId="6ABE6587" w:rsidR="00B47831" w:rsidRDefault="00B47831" w:rsidP="00B47831">
      <w:pPr>
        <w:pStyle w:val="Quote"/>
      </w:pPr>
      <w:r>
        <w:t>[</w:t>
      </w:r>
      <w:r>
        <w:t xml:space="preserve">plus </w:t>
      </w:r>
      <w:proofErr w:type="spellStart"/>
      <w:r>
        <w:t>nejake</w:t>
      </w:r>
      <w:proofErr w:type="spellEnd"/>
      <w:r>
        <w:t xml:space="preserve"> „</w:t>
      </w:r>
      <w:proofErr w:type="spellStart"/>
      <w:r>
        <w:t>dislaimers</w:t>
      </w:r>
      <w:proofErr w:type="spellEnd"/>
      <w:r>
        <w:t>“, ktorými sa rámcujeme / obmedzujeme; vymedzenie časti, ktorou sa budeme zaoberať, jej vzťahy s ostatnými časťami a predpoklady o bezpečnostnom okolí ISVS; možno vymedzenie sa voči ostatným prioritným oblastiam NKIVS</w:t>
      </w:r>
      <w:r>
        <w:t>]</w:t>
      </w:r>
    </w:p>
    <w:p w14:paraId="4DFC9ECC" w:rsidR="00221F66" w:rsidRDefault="00221F66" w:rsidP="009B43FE">
      <w:pPr>
        <w:pStyle w:val="ListParagraph"/>
      </w:pPr>
      <w:r>
        <w:t>ISVS tvoria časť slovenského virtuálneho priestoru a preto bezpečnostné problémy existujúcich a budúcich ISVS nie je možné riešiť izolovane, abstrahujúc od ostatných systémov, patriacich do tohto priestoru;</w:t>
      </w:r>
    </w:p>
    <w:p w14:paraId="5A8FD6C5" w:rsidR="009B43FE" w:rsidRDefault="009B43FE" w:rsidP="009B43FE">
      <w:pPr>
        <w:pStyle w:val="ListParagraph"/>
      </w:pPr>
      <w:r>
        <w:t>základným cieľom kybernetickej a informačnej bezpečnosti ISVS je zaistenie bezpečného a spoľahlivého fungovania ISVS tak, aby</w:t>
      </w:r>
    </w:p>
    <w:p w14:paraId="4A072223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orgány verejnej správy pracovali s aktuálnymi, úplnými a pravdivými informáciami a mohli prijímať kvalifikované rozhodnutia a poskytovať občanom kvalitné (elektr</w:t>
      </w:r>
      <w:r>
        <w:t>o</w:t>
      </w:r>
      <w:r>
        <w:t>nické) služby;</w:t>
      </w:r>
    </w:p>
    <w:p w14:paraId="57D573C2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bola zabezpečená spoľahlivá obojstranná komunikácia občanov, podnikateľov, f</w:t>
      </w:r>
      <w:r>
        <w:t>i</w:t>
      </w:r>
      <w:r>
        <w:t>riem, inštitúcií  s orgánmi VS, vrátane vzájomnej komunikácie orgánov VS,</w:t>
      </w:r>
    </w:p>
    <w:p w14:paraId="3F6C615C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lastRenderedPageBreak/>
        <w:t> bola zabezpečená primeraná ochrana spracovávaných údajov (dôvernosť, integrita, autentickosť, dostupnosť, súkromnosť, nepopretie autorstva, doručenia a i.) pri zach</w:t>
      </w:r>
      <w:r>
        <w:t>o</w:t>
      </w:r>
      <w:r>
        <w:t>vaní primeranej ochrany súkromia občanov;</w:t>
      </w:r>
    </w:p>
    <w:p w14:paraId="3FC8FD37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ochrana ISVS bola systematická, ekonomicky efektívna a dlhodobo udržateľná</w:t>
      </w:r>
    </w:p>
    <w:p w14:paraId="4C142AD2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spôsob ochrany ISVS bol v súlade s demokratickými princípmi.</w:t>
      </w:r>
    </w:p>
    <w:p w14:paraId="44906939" w:rsidR="009B43FE" w:rsidRDefault="009B43FE" w:rsidP="009B43FE">
      <w:pPr>
        <w:pStyle w:val="ListParagraph"/>
      </w:pPr>
      <w:r>
        <w:t>základnými cieľmi dokumentu sú</w:t>
      </w:r>
    </w:p>
    <w:p w14:paraId="61C07AC4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objasniť úlohu kybernetickej a informačnej bezpečnosti v informačnej spoločnosti,</w:t>
      </w:r>
    </w:p>
    <w:p w14:paraId="6C1E5D83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definovať úlohy, ktoré štát potrebuje vyriešiť na to, aby zaistil primeranú úroveň be</w:t>
      </w:r>
      <w:r>
        <w:t>z</w:t>
      </w:r>
      <w:r>
        <w:t>pečnosti ISVS a ich bezpečnostného okolia;</w:t>
      </w:r>
    </w:p>
    <w:p w14:paraId="76D46ACB" w:rsidR="009B43FE" w:rsidRDefault="009B43FE" w:rsidP="009B43FE">
      <w:pPr>
        <w:pStyle w:val="ListParagraph"/>
        <w:numPr>
          <w:ilvl w:val="1"/>
          <w:numId w:val="20"/>
        </w:numPr>
        <w:autoSpaceDN w:val="0"/>
        <w:spacing w:afterAutospacing="0"/>
        <w:textAlignment w:val="baseline"/>
      </w:pPr>
      <w:r>
        <w:t> vysvetliť jednotlivým kategóriám zainteresovaných, aké úlohy majú pri zaisťovaní primeranej úrovne ochrany slovenského virtuálneho priestoru vo všeobecnosti a ISVS zvlášť.</w:t>
      </w:r>
    </w:p>
    <w:p w14:paraId="2C8D5342" w:rsidR="00E24B7A" w:rsidRDefault="00E24B7A" w:rsidP="009B43FE">
      <w:pPr>
        <w:pStyle w:val="ListParagraph"/>
      </w:pPr>
      <w:r>
        <w:t>zaistenie dostatočnej úrovne kybernetickej a informačnej bezpečnosti slovenského virtuálneho priestoru je náročná úloha, ktorú tento dokument nemôže riešiť v plnom rozsahu, ale</w:t>
      </w:r>
      <w:r w:rsidR="00273865">
        <w:t xml:space="preserve"> rozoberie/analyzuje  bezpečnostné požiadavky na subsystém/podpriestor ISVS a popíše požiadavky na bezpečnostné okolie/prostredie tohto </w:t>
      </w:r>
      <w:proofErr w:type="spellStart"/>
      <w:r w:rsidR="00273865">
        <w:t>podpriestoru</w:t>
      </w:r>
      <w:proofErr w:type="spellEnd"/>
      <w:r w:rsidR="00273865">
        <w:t>. Menovite</w:t>
      </w:r>
    </w:p>
    <w:p w14:paraId="6F5CD7BE" w:rsidR="00E24B7A" w:rsidRDefault="00E24B7A" w:rsidP="009B43FE">
      <w:pPr>
        <w:pStyle w:val="ListParagraph"/>
        <w:numPr>
          <w:ilvl w:val="1"/>
          <w:numId w:val="1"/>
        </w:numPr>
      </w:pPr>
      <w:r>
        <w:t> vymedzí rozsah problémov, ktoré bude potrebné riešiť na úrovni štátu;</w:t>
      </w:r>
    </w:p>
    <w:p w14:paraId="032B6E81" w:rsidR="00E24B7A" w:rsidRDefault="00E24B7A" w:rsidP="009B43FE">
      <w:pPr>
        <w:pStyle w:val="ListParagraph"/>
        <w:numPr>
          <w:ilvl w:val="1"/>
          <w:numId w:val="1"/>
        </w:numPr>
      </w:pPr>
      <w:r>
        <w:t> špecifikuje, čo je potrebné zaistiť v záujme zabezpečenia ISVS a úloh vyplývajúcich z NKIVS; t.j. stanoví ciele v oblasti kybernetickej a informačnej bezpečnosti pre v</w:t>
      </w:r>
      <w:r>
        <w:t>e</w:t>
      </w:r>
      <w:r>
        <w:t>rejnú správu;</w:t>
      </w:r>
    </w:p>
    <w:p w14:paraId="0C668C79" w:rsidR="00E24B7A" w:rsidRDefault="00E24B7A" w:rsidP="009B43FE">
      <w:pPr>
        <w:pStyle w:val="ListParagraph"/>
        <w:numPr>
          <w:ilvl w:val="1"/>
          <w:numId w:val="1"/>
        </w:numPr>
      </w:pPr>
      <w:r>
        <w:t> opíše aktuálny stav KB&amp;IB v SR a navrhne postupnosť krokov potrebných na nap</w:t>
      </w:r>
      <w:r>
        <w:t>l</w:t>
      </w:r>
      <w:r>
        <w:t>nenie stanovených cieľov</w:t>
      </w:r>
    </w:p>
    <w:p w14:paraId="7D69AB6A" w:rsidR="00E24B7A" w:rsidRDefault="00E24B7A" w:rsidP="009B43FE">
      <w:pPr>
        <w:pStyle w:val="ListParagraph"/>
        <w:numPr>
          <w:ilvl w:val="1"/>
          <w:numId w:val="1"/>
        </w:numPr>
      </w:pPr>
      <w:r>
        <w:t> navrhne dokumenty (a ich obsah), ktoré bude potrebné vypracovať;</w:t>
      </w:r>
    </w:p>
    <w:p w14:paraId="50117F18" w:rsidR="00E24B7A" w:rsidRDefault="00E24B7A" w:rsidP="009B43FE">
      <w:pPr>
        <w:pStyle w:val="ListParagraph"/>
        <w:numPr>
          <w:ilvl w:val="1"/>
          <w:numId w:val="1"/>
        </w:numPr>
      </w:pPr>
      <w:r>
        <w:t> stručne rozoberie existujúcu relevantnú legislatívu, EU aj slovenskú, vrátane aktuá</w:t>
      </w:r>
      <w:r>
        <w:t>l</w:t>
      </w:r>
      <w:r>
        <w:t>nych materiálov, o ktoré by sa bolo možné oprieť</w:t>
      </w:r>
    </w:p>
    <w:p w14:paraId="18BC28F0" w:rsidR="00E24B7A" w:rsidRDefault="00E24B7A" w:rsidP="009B43FE">
      <w:pPr>
        <w:pStyle w:val="ListParagraph"/>
        <w:numPr>
          <w:ilvl w:val="1"/>
          <w:numId w:val="1"/>
        </w:numPr>
      </w:pPr>
      <w:r>
        <w:t> existujúce kompetencie a nepokryté oblasti,</w:t>
      </w:r>
    </w:p>
    <w:p w14:paraId="7BEA2EC3" w:rsidR="00E24B7A" w:rsidRDefault="00E24B7A" w:rsidP="009B43FE">
      <w:pPr>
        <w:pStyle w:val="ListParagraph"/>
        <w:numPr>
          <w:ilvl w:val="1"/>
          <w:numId w:val="1"/>
        </w:numPr>
      </w:pPr>
      <w:r>
        <w:t> </w:t>
      </w:r>
      <w:r w:rsidR="00273865">
        <w:t xml:space="preserve">popíše spôsob </w:t>
      </w:r>
      <w:r>
        <w:t>správ</w:t>
      </w:r>
      <w:r w:rsidR="00273865">
        <w:t>y tohto</w:t>
      </w:r>
      <w:r>
        <w:t xml:space="preserve"> dokumentu</w:t>
      </w:r>
    </w:p>
    <w:p w14:paraId="142A3D2F" w:rsidR="00E24B7A" w:rsidRDefault="00E24B7A" w:rsidP="009B43FE">
      <w:pPr>
        <w:pStyle w:val="ListParagraph"/>
        <w:numPr>
          <w:ilvl w:val="1"/>
          <w:numId w:val="1"/>
        </w:numPr>
      </w:pPr>
      <w:r>
        <w:t> Akčný plán?</w:t>
      </w:r>
    </w:p>
    <w:p w14:paraId="3824B65E" w:rsidR="00BD0321" w:rsidRDefault="00BD0321" w:rsidP="00BD0321">
      <w:pPr>
        <w:pStyle w:val="Heading1"/>
        <w:autoSpaceDN w:val="0"/>
        <w:spacing w:afterAutospacing="0"/>
        <w:textAlignment w:val="baseline"/>
      </w:pPr>
      <w:bookmarkStart w:id="0" w:name="_Toc479183070"/>
      <w:bookmarkStart w:id="1" w:name="_Toc480306593"/>
      <w:r>
        <w:t>Adresáti dokumentu</w:t>
      </w:r>
      <w:bookmarkEnd w:id="0"/>
      <w:bookmarkEnd w:id="1"/>
      <w:r>
        <w:t xml:space="preserve"> </w:t>
      </w:r>
    </w:p>
    <w:p w14:paraId="0793FFDF" w:rsidR="00BD0321" w:rsidRDefault="00BD0321" w:rsidP="00BD0321">
      <w:pPr>
        <w:pStyle w:val="ListParagraph"/>
        <w:numPr>
          <w:ilvl w:val="0"/>
          <w:numId w:val="21"/>
        </w:numPr>
        <w:autoSpaceDN w:val="0"/>
        <w:spacing w:afterAutospacing="0"/>
        <w:textAlignment w:val="baseline"/>
      </w:pPr>
      <w:r>
        <w:t>dokument je určený šiestim kategóriám čitateľov; spoločným cieľom pre každú kategóriu čit</w:t>
      </w:r>
      <w:r>
        <w:t>a</w:t>
      </w:r>
      <w:r>
        <w:t>teľov je vysvetliť  podstatu a úlohu kybernetickej a informačnej bezpečnosti; pre jednotlivé kategórie potom špeciálne</w:t>
      </w:r>
    </w:p>
    <w:p w14:paraId="668BCA56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t> vedúcim pracovníkom štátnych inštitúcií zabezpečujúcich, alebo sa podieľajúcich na zabezpečení ochrany slovenského virtuálneho priestoru prehľad úloh, ktoré v súvislosti so zabezpečením slovenského virtuálneho priestoru vo všeobecnosti a ISVS zvlášť je potrebné riešiť;</w:t>
      </w:r>
    </w:p>
    <w:p w14:paraId="04F95071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t> vedúcim pracovníkom štátnych inštitúcií, ktoré prevádzkujú ISVS  má dokument vysvetliť význam zabezpečenia IB a KB systémov v pôsobnosti organizácie, ktorú ri</w:t>
      </w:r>
      <w:r>
        <w:t>a</w:t>
      </w:r>
      <w:r>
        <w:t>dia, povinnosti ktoré im vyplývajú z legislatívy a rámcovo čo pre to musia robiť.</w:t>
      </w:r>
    </w:p>
    <w:p w14:paraId="3C087ACA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t> pracovníkom štátnych inštitúcií, ktorí sú zodpovední za zaistenie ochrany ISVS: ako rozpracovať  všeobecné úlohy vyplývajúce zo zákonov do systematického riešenia kybernetickej a informačnej bezpečnosti; kde nájsť na to potrebné podrobnejšie i</w:t>
      </w:r>
      <w:r>
        <w:t>n</w:t>
      </w:r>
      <w:r>
        <w:t>formácie a na ktoré štátne inštitúcie sa obrátiť v prípade problémov;</w:t>
      </w:r>
    </w:p>
    <w:p w14:paraId="20E56A3E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t xml:space="preserve"> dodávateľom IKT, služieb pre štátne inštitúcie: požiadavky na ochranu ISVS a podmienky, ktoré musia dodávané IKT a služby spĺňať; </w:t>
      </w:r>
    </w:p>
    <w:p w14:paraId="0C3E082F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t> prevádzkovateľom systémov komunikujúcich s ISVS – podmienky, ktoré musia ich systémy spĺňať, aby ich bolo možné pripojiť k ISVS bez rizika kompromitácie ISVS;</w:t>
      </w:r>
    </w:p>
    <w:p w14:paraId="2E7F907F" w:rsidR="00BD0321" w:rsidRDefault="00BD0321" w:rsidP="00BD0321">
      <w:pPr>
        <w:pStyle w:val="ListParagraph"/>
        <w:numPr>
          <w:ilvl w:val="1"/>
          <w:numId w:val="21"/>
        </w:numPr>
        <w:autoSpaceDN w:val="0"/>
        <w:spacing w:afterAutospacing="0"/>
        <w:textAlignment w:val="baseline"/>
      </w:pPr>
      <w:r>
        <w:lastRenderedPageBreak/>
        <w:t> používateľom ISVS a občanom pristupujúcim k ISVS základné zásady, ktoré musia dodržiavať pri využívaní elektronických služieb   verejnej správy.</w:t>
      </w:r>
    </w:p>
    <w:p w14:paraId="15BBFC70" w:rsidR="00BD0321" w:rsidRDefault="00BD0321" w:rsidP="00BD0321"/>
    <w:p w14:paraId="29D09C98" w:rsidR="00E24B7A" w:rsidRDefault="00273865" w:rsidP="00273865">
      <w:pPr>
        <w:pStyle w:val="Heading1"/>
      </w:pPr>
      <w:r>
        <w:t>Základné pojmy a označenia</w:t>
      </w:r>
    </w:p>
    <w:p w14:paraId="78974956" w:rsidR="006A0EB8" w:rsidRDefault="00273865" w:rsidP="00273865">
      <w:pPr>
        <w:pStyle w:val="Quote"/>
      </w:pPr>
      <w:proofErr w:type="gramStart"/>
      <w:r>
        <w:rPr>
          <w:lang w:val="en-US"/>
        </w:rPr>
        <w:t>[</w:t>
      </w:r>
      <w:r w:rsidR="006A0EB8">
        <w:t>Formálne detaily (skratky, pojmy atď</w:t>
      </w:r>
      <w:r w:rsidR="0016734A">
        <w:t>.</w:t>
      </w:r>
      <w:proofErr w:type="gramEnd"/>
      <w:r w:rsidR="0016734A">
        <w:t xml:space="preserve"> </w:t>
      </w:r>
      <w:r w:rsidR="007F080C">
        <w:t xml:space="preserve">- </w:t>
      </w:r>
      <w:r w:rsidR="0016734A">
        <w:t xml:space="preserve">toho bude viac, dal by som to do príloh a na </w:t>
      </w:r>
      <w:r w:rsidR="007F080C">
        <w:t>tomto mieste buď len základné pojmy a skratky a odkaz na prílohu</w:t>
      </w:r>
      <w:r w:rsidR="006A0EB8">
        <w:t>)</w:t>
      </w:r>
      <w:r>
        <w:t>]</w:t>
      </w:r>
    </w:p>
    <w:p w14:paraId="2B312AC7" w:rsidR="00273865" w:rsidRDefault="00273865" w:rsidP="00273865">
      <w:pPr>
        <w:pStyle w:val="Heading2"/>
      </w:pPr>
      <w:r>
        <w:t>Základné pojmy</w:t>
      </w:r>
    </w:p>
    <w:p w14:paraId="1895A123" w:rsidR="001315D5" w:rsidRDefault="001315D5" w:rsidP="001315D5">
      <w:r>
        <w:t>Terminológia informačnej, resp. kybernetickej bezpečnosti sa ešte len vyvíja a neexistujú všeobecne akceptované definície ani mnohých základných pojmov (kybernetický priestor, kybernetická bezpečnosť). V tejto časti</w:t>
      </w:r>
      <w:r w:rsidR="009B43FE">
        <w:t xml:space="preserve"> vysvetlíme</w:t>
      </w:r>
      <w:r>
        <w:t xml:space="preserve"> základné pojmy nevyhnutné pre čítanie ďalšieho textu; stručný výkladový slovník základných pojmov je uvedený v prílohe </w:t>
      </w:r>
      <w:r w:rsidRPr="001315D5">
        <w:rPr>
          <w:highlight w:val="yellow"/>
        </w:rPr>
        <w:t>XXX Terminológia</w:t>
      </w:r>
    </w:p>
    <w:p w14:paraId="128C67DD" w:rsidR="001315D5" w:rsidRDefault="001315D5" w:rsidP="001315D5">
      <w:pPr>
        <w:rPr>
          <w:i/>
          <w:lang w:val="en-US"/>
        </w:rPr>
      </w:pPr>
      <w:r w:rsidRPr="009B43FE">
        <w:rPr>
          <w:i/>
          <w:lang w:val="en-US"/>
        </w:rPr>
        <w:t>[</w:t>
      </w:r>
      <w:proofErr w:type="spellStart"/>
      <w:proofErr w:type="gramStart"/>
      <w:r w:rsidR="009B43FE" w:rsidRPr="009B43FE">
        <w:rPr>
          <w:i/>
          <w:lang w:val="en-US"/>
        </w:rPr>
        <w:t>toto</w:t>
      </w:r>
      <w:proofErr w:type="spellEnd"/>
      <w:proofErr w:type="gram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napíšeme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nakoniec</w:t>
      </w:r>
      <w:proofErr w:type="spellEnd"/>
      <w:r w:rsidR="009B43FE" w:rsidRPr="009B43FE">
        <w:rPr>
          <w:i/>
          <w:lang w:val="en-US"/>
        </w:rPr>
        <w:t xml:space="preserve">, </w:t>
      </w:r>
      <w:proofErr w:type="spellStart"/>
      <w:r w:rsidR="009B43FE" w:rsidRPr="009B43FE">
        <w:rPr>
          <w:i/>
          <w:lang w:val="en-US"/>
        </w:rPr>
        <w:t>keď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budeme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vedieť</w:t>
      </w:r>
      <w:proofErr w:type="spellEnd"/>
      <w:r w:rsidR="009B43FE" w:rsidRPr="009B43FE">
        <w:rPr>
          <w:i/>
          <w:lang w:val="en-US"/>
        </w:rPr>
        <w:t xml:space="preserve">, </w:t>
      </w:r>
      <w:proofErr w:type="spellStart"/>
      <w:r w:rsidR="009B43FE" w:rsidRPr="009B43FE">
        <w:rPr>
          <w:i/>
          <w:lang w:val="en-US"/>
        </w:rPr>
        <w:t>aké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pojmy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sme</w:t>
      </w:r>
      <w:proofErr w:type="spellEnd"/>
      <w:r w:rsidR="009B43FE" w:rsidRPr="009B43FE">
        <w:rPr>
          <w:i/>
          <w:lang w:val="en-US"/>
        </w:rPr>
        <w:t xml:space="preserve"> v </w:t>
      </w:r>
      <w:proofErr w:type="spellStart"/>
      <w:r w:rsidR="009B43FE" w:rsidRPr="009B43FE">
        <w:rPr>
          <w:i/>
          <w:lang w:val="en-US"/>
        </w:rPr>
        <w:t>texte</w:t>
      </w:r>
      <w:proofErr w:type="spellEnd"/>
      <w:r w:rsidR="009B43FE" w:rsidRPr="009B43FE">
        <w:rPr>
          <w:i/>
          <w:lang w:val="en-US"/>
        </w:rPr>
        <w:t xml:space="preserve"> </w:t>
      </w:r>
      <w:proofErr w:type="spellStart"/>
      <w:r w:rsidR="009B43FE" w:rsidRPr="009B43FE">
        <w:rPr>
          <w:i/>
          <w:lang w:val="en-US"/>
        </w:rPr>
        <w:t>použili</w:t>
      </w:r>
      <w:proofErr w:type="spellEnd"/>
      <w:r w:rsidR="009B43FE">
        <w:rPr>
          <w:i/>
          <w:lang w:val="en-US"/>
        </w:rPr>
        <w:t xml:space="preserve">, </w:t>
      </w:r>
      <w:proofErr w:type="spellStart"/>
      <w:r w:rsidR="009B43FE">
        <w:rPr>
          <w:i/>
          <w:lang w:val="en-US"/>
        </w:rPr>
        <w:t>zatiaľ</w:t>
      </w:r>
      <w:proofErr w:type="spellEnd"/>
      <w:r w:rsidR="009B43FE">
        <w:rPr>
          <w:i/>
          <w:lang w:val="en-US"/>
        </w:rPr>
        <w:t xml:space="preserve"> </w:t>
      </w:r>
      <w:proofErr w:type="spellStart"/>
      <w:r w:rsidR="009B43FE">
        <w:rPr>
          <w:i/>
          <w:lang w:val="en-US"/>
        </w:rPr>
        <w:t>skúsme</w:t>
      </w:r>
      <w:proofErr w:type="spellEnd"/>
      <w:r w:rsidR="009B43FE">
        <w:rPr>
          <w:i/>
          <w:lang w:val="en-US"/>
        </w:rPr>
        <w:t xml:space="preserve"> </w:t>
      </w:r>
      <w:proofErr w:type="spellStart"/>
      <w:r w:rsidR="009B43FE">
        <w:rPr>
          <w:i/>
          <w:lang w:val="en-US"/>
        </w:rPr>
        <w:t>robiť</w:t>
      </w:r>
      <w:proofErr w:type="spellEnd"/>
      <w:r w:rsidR="009B43FE">
        <w:rPr>
          <w:i/>
          <w:lang w:val="en-US"/>
        </w:rPr>
        <w:t xml:space="preserve"> </w:t>
      </w:r>
      <w:proofErr w:type="spellStart"/>
      <w:r w:rsidR="009B43FE">
        <w:rPr>
          <w:i/>
          <w:lang w:val="en-US"/>
        </w:rPr>
        <w:t>zoznam</w:t>
      </w:r>
      <w:proofErr w:type="spellEnd"/>
      <w:r w:rsidRPr="009B43FE">
        <w:rPr>
          <w:i/>
          <w:lang w:val="en-US"/>
        </w:rPr>
        <w:t>]</w:t>
      </w:r>
    </w:p>
    <w:p w14:paraId="6CA09496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aktívum</w:t>
      </w:r>
      <w:proofErr w:type="spellEnd"/>
    </w:p>
    <w:p w14:paraId="4999D8E1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hrozba</w:t>
      </w:r>
      <w:proofErr w:type="spellEnd"/>
    </w:p>
    <w:p w14:paraId="48F26AFB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zraniteľnosť</w:t>
      </w:r>
      <w:proofErr w:type="spellEnd"/>
    </w:p>
    <w:p w14:paraId="7EA61977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bezpečnostný</w:t>
      </w:r>
      <w:proofErr w:type="spellEnd"/>
      <w:r>
        <w:rPr>
          <w:lang w:val="en-US"/>
        </w:rPr>
        <w:t xml:space="preserve"> incident</w:t>
      </w:r>
    </w:p>
    <w:p w14:paraId="030A9FD8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útok</w:t>
      </w:r>
      <w:proofErr w:type="spellEnd"/>
    </w:p>
    <w:p w14:paraId="739A13AE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informačná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bezpečnosť</w:t>
      </w:r>
      <w:proofErr w:type="spellEnd"/>
    </w:p>
    <w:p w14:paraId="30DFBAAF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kybernetický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priestor</w:t>
      </w:r>
      <w:proofErr w:type="spellEnd"/>
    </w:p>
    <w:p w14:paraId="335ACF4D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kybernetická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bezpečnosť</w:t>
      </w:r>
      <w:proofErr w:type="spellEnd"/>
    </w:p>
    <w:p w14:paraId="373E58FD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opatrenie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protiopatrenie</w:t>
      </w:r>
      <w:proofErr w:type="spellEnd"/>
    </w:p>
    <w:p w14:paraId="5906076E" w:rsidR="009B43FE" w:rsidRDefault="009B43FE" w:rsidP="009B43FE">
      <w:pPr>
        <w:pStyle w:val="ListParagraph"/>
        <w:rPr>
          <w:lang w:val="en-US"/>
        </w:rPr>
      </w:pPr>
      <w:proofErr w:type="spellStart"/>
      <w:r>
        <w:rPr>
          <w:lang w:val="en-US"/>
        </w:rPr>
        <w:t>riziko</w:t>
      </w:r>
      <w:proofErr w:type="spellEnd"/>
    </w:p>
    <w:p w14:paraId="67D975D1" w:rsidR="009B43FE" w:rsidRDefault="009B43FE" w:rsidP="009B43FE">
      <w:pPr>
        <w:pStyle w:val="Heading2"/>
        <w:rPr>
          <w:lang w:val="en-US"/>
        </w:rPr>
      </w:pPr>
      <w:proofErr w:type="spellStart"/>
      <w:r>
        <w:rPr>
          <w:lang w:val="en-US"/>
        </w:rPr>
        <w:t>Skratky</w:t>
      </w:r>
      <w:proofErr w:type="spellEnd"/>
    </w:p>
    <w:p w14:paraId="6DE1DF5E" w:rsidR="009B43FE" w:rsidRDefault="009B43FE" w:rsidP="009B43FE">
      <w:pPr>
        <w:rPr>
          <w:lang w:val="en-US"/>
        </w:rPr>
      </w:pPr>
      <w:proofErr w:type="spellStart"/>
      <w:proofErr w:type="gramStart"/>
      <w:r>
        <w:rPr>
          <w:lang w:val="en-US"/>
        </w:rPr>
        <w:t>podobne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ako</w:t>
      </w:r>
      <w:proofErr w:type="spellEnd"/>
      <w:r>
        <w:rPr>
          <w:lang w:val="en-US"/>
        </w:rPr>
        <w:t xml:space="preserve"> s </w:t>
      </w:r>
      <w:proofErr w:type="spellStart"/>
      <w:r>
        <w:rPr>
          <w:lang w:val="en-US"/>
        </w:rPr>
        <w:t>pojmami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hotový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dokument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prejdeme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neho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vyberieme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všetky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skratky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Ak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veľa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dáme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prílohy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zmestíme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stranu</w:t>
      </w:r>
      <w:proofErr w:type="spellEnd"/>
      <w:r>
        <w:rPr>
          <w:lang w:val="en-US"/>
        </w:rPr>
        <w:t xml:space="preserve"> (do 40), </w:t>
      </w:r>
      <w:proofErr w:type="spellStart"/>
      <w:r>
        <w:rPr>
          <w:lang w:val="en-US"/>
        </w:rPr>
        <w:t>môžeme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dať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textu</w:t>
      </w:r>
      <w:proofErr w:type="spellEnd"/>
      <w:r>
        <w:rPr>
          <w:lang w:val="en-US"/>
        </w:rPr>
        <w:t>.</w:t>
      </w:r>
    </w:p>
    <w:p w14:paraId="15624D30" w:rsidR="009B43FE" w:rsidRDefault="009B43FE" w:rsidP="009B43FE">
      <w:pPr>
        <w:pStyle w:val="ListParagraph"/>
        <w:rPr>
          <w:lang w:val="en-US"/>
        </w:rPr>
      </w:pPr>
      <w:r>
        <w:rPr>
          <w:lang w:val="en-US"/>
        </w:rPr>
        <w:t xml:space="preserve">ISVS informačné </w:t>
      </w:r>
      <w:proofErr w:type="spellStart"/>
      <w:r>
        <w:rPr>
          <w:lang w:val="en-US"/>
        </w:rPr>
        <w:t>systémy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verejnej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správy</w:t>
      </w:r>
      <w:proofErr w:type="spellEnd"/>
    </w:p>
    <w:p w14:paraId="354D3014" w:rsidR="009B43FE" w:rsidRDefault="009B43FE" w:rsidP="009B43FE">
      <w:pPr>
        <w:pStyle w:val="ListParagraph"/>
        <w:rPr>
          <w:lang w:val="en-US"/>
        </w:rPr>
      </w:pPr>
      <w:r>
        <w:rPr>
          <w:lang w:val="en-US"/>
        </w:rPr>
        <w:t xml:space="preserve">IKT – informačné a </w:t>
      </w:r>
      <w:proofErr w:type="spellStart"/>
      <w:r>
        <w:rPr>
          <w:lang w:val="en-US"/>
        </w:rPr>
        <w:t>komunikačné</w:t>
      </w:r>
      <w:proofErr w:type="spellEnd"/>
      <w:r>
        <w:rPr>
          <w:lang w:val="en-US"/>
        </w:rPr>
        <w:t xml:space="preserve"> technológie</w:t>
      </w:r>
    </w:p>
    <w:p w14:paraId="5D8EDD51" w:rsidR="009B43FE" w:rsidRDefault="009B43FE" w:rsidP="009B43FE">
      <w:pPr>
        <w:pStyle w:val="ListParagraph"/>
        <w:rPr>
          <w:lang w:val="en-US"/>
        </w:rPr>
      </w:pPr>
      <w:r>
        <w:rPr>
          <w:lang w:val="en-US"/>
        </w:rPr>
        <w:t>GDPR</w:t>
      </w:r>
    </w:p>
    <w:p w14:paraId="4C210EB7" w:rsidR="009B43FE" w:rsidRPr="009B43FE" w:rsidRDefault="009B43FE" w:rsidP="009B43FE">
      <w:pPr>
        <w:pStyle w:val="ListParagraph"/>
        <w:rPr>
          <w:lang w:val="en-US"/>
        </w:rPr>
      </w:pPr>
      <w:r>
        <w:rPr>
          <w:lang w:val="en-US"/>
        </w:rPr>
        <w:t>NIS</w:t>
      </w:r>
    </w:p>
    <w:p w14:paraId="65BF5D8D" w:rsidR="00273865" w:rsidRPr="00273865" w:rsidRDefault="00273865" w:rsidP="00273865"/>
    <w:p w14:paraId="495B0288" w:rsidR="006A0EB8" w:rsidRDefault="006A0EB8" w:rsidP="00E00392">
      <w:pPr>
        <w:pStyle w:val="Heading1"/>
      </w:pPr>
      <w:r>
        <w:t>Súčasná situácia</w:t>
      </w:r>
    </w:p>
    <w:p w14:paraId="47432161" w:rsidR="00E00392" w:rsidRPr="00E00392" w:rsidRDefault="00E00392" w:rsidP="00E00392">
      <w:pPr>
        <w:pStyle w:val="Quote"/>
      </w:pPr>
      <w:r>
        <w:rPr>
          <w:lang w:val="en-US"/>
        </w:rPr>
        <w:t>[</w:t>
      </w:r>
      <w:r>
        <w:t>Obsah</w:t>
      </w:r>
    </w:p>
    <w:p w14:paraId="357C3B8E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>aspoň stručne globálna situácia v IB/KB vo svete, posledné veľké bezpečnostné incidenty, aktivity EU, NATO</w:t>
      </w:r>
    </w:p>
    <w:p w14:paraId="3299AF29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>tu by som rád videl komplexnejšiu analýzu, ale na tú nemáme čas; môžeme ísť na vysokoúrovňový popis, aby politici videli rozsah problematiky a aby sme v návrhu implementácie mohli požadovať napr. správy o stave IB/KB a mali zdôvodnenie pre navrhované riešenia). Zároveň úvod k ďalším častiam tejto kapitoly</w:t>
      </w:r>
    </w:p>
    <w:p w14:paraId="46689EED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 xml:space="preserve">legislatíva, kompetencie, činnosť existujúcich štátnych orgánov, </w:t>
      </w:r>
    </w:p>
    <w:p w14:paraId="74040C6E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 xml:space="preserve">Videná zvonku (ITU index, </w:t>
      </w:r>
      <w:proofErr w:type="spellStart"/>
      <w:r w:rsidRPr="00BD0321">
        <w:rPr>
          <w:i/>
        </w:rPr>
        <w:t>atd</w:t>
      </w:r>
      <w:proofErr w:type="spellEnd"/>
      <w:r w:rsidRPr="00BD0321">
        <w:rPr>
          <w:i/>
        </w:rPr>
        <w:t>) ako krajina, regulácia / EU požiadavky</w:t>
      </w:r>
    </w:p>
    <w:p w14:paraId="450DD1B2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lastRenderedPageBreak/>
        <w:t>Videná zvonku v oblasti IS VS</w:t>
      </w:r>
    </w:p>
    <w:p w14:paraId="1BCCF8F8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 xml:space="preserve">Videná interne / fakty </w:t>
      </w:r>
      <w:proofErr w:type="spellStart"/>
      <w:r w:rsidRPr="00BD0321">
        <w:rPr>
          <w:i/>
        </w:rPr>
        <w:t>csirt.sk</w:t>
      </w:r>
      <w:proofErr w:type="spellEnd"/>
      <w:r w:rsidRPr="00BD0321">
        <w:rPr>
          <w:i/>
        </w:rPr>
        <w:t xml:space="preserve"> pre IS VS</w:t>
      </w:r>
    </w:p>
    <w:p w14:paraId="1E86F71E" w:rsidR="00E00392" w:rsidRPr="00BD0321" w:rsidRDefault="00E00392" w:rsidP="00BD0321">
      <w:pPr>
        <w:pStyle w:val="ListParagraph"/>
        <w:rPr>
          <w:i/>
        </w:rPr>
      </w:pPr>
      <w:r w:rsidRPr="00BD0321">
        <w:rPr>
          <w:i/>
        </w:rPr>
        <w:t>PEST (uvidíme)</w:t>
      </w:r>
      <w:r w:rsidRPr="00BD0321">
        <w:rPr>
          <w:i/>
        </w:rPr>
        <w:t>]</w:t>
      </w:r>
    </w:p>
    <w:p w14:paraId="338AF508" w:rsidR="00E00392" w:rsidRPr="00E00392" w:rsidRDefault="00E00392" w:rsidP="00E00392"/>
    <w:p w14:paraId="1D949A53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charakteristika slovenského virtuálneho priestoru (odhad počtu systémov: štát, súkromný se</w:t>
      </w:r>
      <w:r>
        <w:t>k</w:t>
      </w:r>
      <w:r>
        <w:t xml:space="preserve">tor, občania, pripojenie na Internet, špeciálne siete a systémy) – toto zároveň charakterizuje rozsah problému, ktorý potrebujeme riešiť </w:t>
      </w:r>
    </w:p>
    <w:p w14:paraId="2ED46CC9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legislatíva a kompetencie za IB/KB (do prílohy, v dokumente len stručná charakteristika)</w:t>
      </w:r>
    </w:p>
    <w:p w14:paraId="37EFDE2C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utajované skutočnosti</w:t>
      </w:r>
    </w:p>
    <w:p w14:paraId="7387142C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telekomunikačný zákon</w:t>
      </w:r>
    </w:p>
    <w:p w14:paraId="4BA34004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ISVS</w:t>
      </w:r>
    </w:p>
    <w:p w14:paraId="13F7B21F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výnos MF o štandardoch</w:t>
      </w:r>
    </w:p>
    <w:p w14:paraId="5CD06FE1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kritická infraštruktúra</w:t>
      </w:r>
    </w:p>
    <w:p w14:paraId="168AD9EA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slobodný prístup k informáciám</w:t>
      </w:r>
    </w:p>
    <w:p w14:paraId="42CCB397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</w:t>
      </w:r>
      <w:proofErr w:type="spellStart"/>
      <w:r>
        <w:t>e-Government</w:t>
      </w:r>
      <w:proofErr w:type="spellEnd"/>
    </w:p>
    <w:p w14:paraId="3477406F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dôveryhodné služby</w:t>
      </w:r>
    </w:p>
    <w:p w14:paraId="516B65A0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trestný zákon a trestný poriadok</w:t>
      </w:r>
    </w:p>
    <w:p w14:paraId="15B18918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iné zákony</w:t>
      </w:r>
    </w:p>
    <w:p w14:paraId="08501B15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EÚ Nariadenia a Direktívy</w:t>
      </w:r>
    </w:p>
    <w:p w14:paraId="634A827F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</w:t>
      </w:r>
      <w:proofErr w:type="spellStart"/>
      <w:r>
        <w:t>eIDAS</w:t>
      </w:r>
      <w:proofErr w:type="spellEnd"/>
    </w:p>
    <w:p w14:paraId="04C9E711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Direktíva NIS</w:t>
      </w:r>
    </w:p>
    <w:p w14:paraId="5055A6E1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Nariadenie o ochrane (osobných) údajov</w:t>
      </w:r>
      <w:r>
        <w:t xml:space="preserve"> GDPR</w:t>
      </w:r>
    </w:p>
    <w:p w14:paraId="0D85C2E8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kritická infraštruktúra</w:t>
      </w:r>
    </w:p>
    <w:p w14:paraId="1D1FDA9F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počítačová kriminalita</w:t>
      </w:r>
    </w:p>
    <w:p w14:paraId="4E269B6B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iné</w:t>
      </w:r>
    </w:p>
    <w:p w14:paraId="0B831D0E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štátne inštitúcie so zodpovednosťou súvisiacou s IB/KB – prehľad (prípadne spojiť s legislat</w:t>
      </w:r>
      <w:r>
        <w:t>í</w:t>
      </w:r>
      <w:r>
        <w:t>vou a kompetenciami)</w:t>
      </w:r>
    </w:p>
    <w:p w14:paraId="56F0D81A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utajované skutočnosti a elektronický podpis – NBÚ</w:t>
      </w:r>
    </w:p>
    <w:p w14:paraId="50F0B32D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osobné údaje – Úrad na ochranu osobných údajov</w:t>
      </w:r>
    </w:p>
    <w:p w14:paraId="499AEDB8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 xml:space="preserve"> Internet </w:t>
      </w:r>
    </w:p>
    <w:p w14:paraId="44113F0A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telekomunikačné siete</w:t>
      </w:r>
    </w:p>
    <w:p w14:paraId="2F3C46CE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špeciálne siete (</w:t>
      </w:r>
      <w:proofErr w:type="spellStart"/>
      <w:r>
        <w:t>Govnet</w:t>
      </w:r>
      <w:proofErr w:type="spellEnd"/>
      <w:r>
        <w:t>) </w:t>
      </w:r>
    </w:p>
    <w:p w14:paraId="63EE0965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kritická informačná infraštruktúra</w:t>
      </w:r>
    </w:p>
    <w:p w14:paraId="63196594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národný kybernetický priestor – MO?</w:t>
      </w:r>
    </w:p>
    <w:p w14:paraId="5FF2B8B3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spravodajstvo a tajné služby?</w:t>
      </w:r>
    </w:p>
    <w:p w14:paraId="2637F5A9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 xml:space="preserve">ľudské zdroje – koľko máme odborníkov (stačia odhady) (bezpečnostní manažéri, technickí správcovia, </w:t>
      </w:r>
      <w:proofErr w:type="spellStart"/>
      <w:r>
        <w:t>forenzní</w:t>
      </w:r>
      <w:proofErr w:type="spellEnd"/>
      <w:r>
        <w:t xml:space="preserve"> analytici, lektori, výskumníci, kryptológovia, penetrační </w:t>
      </w:r>
      <w:proofErr w:type="spellStart"/>
      <w:r>
        <w:t>testeri</w:t>
      </w:r>
      <w:proofErr w:type="spellEnd"/>
      <w:r>
        <w:t>, právnici, prípadne ďalšie špecializácie)</w:t>
      </w:r>
    </w:p>
    <w:p w14:paraId="5595CC72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v štátnej sfére</w:t>
      </w:r>
    </w:p>
    <w:p w14:paraId="03E49949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školy a akadémia</w:t>
      </w:r>
    </w:p>
    <w:p w14:paraId="62D9207F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firmy</w:t>
      </w:r>
    </w:p>
    <w:p w14:paraId="6483A8B9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lastRenderedPageBreak/>
        <w:t> iní</w:t>
      </w:r>
    </w:p>
    <w:p w14:paraId="400F1EA6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firmy a organizácie zamerané na IB/KB</w:t>
      </w:r>
    </w:p>
    <w:p w14:paraId="134B205C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organizácia, čo vie robiť dobre, koľko má na to ľudí (audit, vzdelávanie, bezpečnos</w:t>
      </w:r>
      <w:r>
        <w:t>t</w:t>
      </w:r>
      <w:r>
        <w:t xml:space="preserve">né projekty, analýzy rizík, penetračné testovanie, </w:t>
      </w:r>
      <w:proofErr w:type="spellStart"/>
      <w:r>
        <w:t>forenzná</w:t>
      </w:r>
      <w:proofErr w:type="spellEnd"/>
      <w:r>
        <w:t xml:space="preserve"> analýza, právne aspekty – vyšetrovanie a stíhanie  počítačovej kriminality, autorské práva, počítačové právo a i. )</w:t>
      </w:r>
    </w:p>
    <w:p w14:paraId="04866284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informácie o stave IB/KB na Slovensku</w:t>
      </w:r>
    </w:p>
    <w:p w14:paraId="7F4E7AD0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prieskumy stavu oficiálne</w:t>
      </w:r>
    </w:p>
    <w:p w14:paraId="657EF341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počítačový zločin – existujú štatistiky?</w:t>
      </w:r>
    </w:p>
    <w:p w14:paraId="1C3635CD" w:rsidR="00E00392" w:rsidRDefault="00E00392" w:rsidP="00E00392">
      <w:pPr>
        <w:pStyle w:val="ListParagraph"/>
        <w:numPr>
          <w:ilvl w:val="1"/>
          <w:numId w:val="22"/>
        </w:numPr>
        <w:autoSpaceDN w:val="0"/>
        <w:spacing w:afterAutospacing="0"/>
        <w:textAlignment w:val="baseline"/>
      </w:pPr>
      <w:r>
        <w:t> aktivity zamerané na zlepšenie (vzdelávanie, konferencie, vládne dokumenty, sú</w:t>
      </w:r>
      <w:r>
        <w:t>k</w:t>
      </w:r>
      <w:r>
        <w:t>romné iniciatívy,...)</w:t>
      </w:r>
    </w:p>
    <w:p w14:paraId="59EA2D3F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 xml:space="preserve">ak nie je dosť informácií, pripravíme si prieskum - osnova – správy BSI, pozrieť aj správy USA </w:t>
      </w:r>
    </w:p>
    <w:p w14:paraId="3891DD4E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špeciálne – bezpečnostné aspekty informatizácie – pozrieť sa na ostatné materiály  a zistiť, aké sú bezpečnostné predpoklady ich naplnenia, resp. u existujúcich zákonov – aké bezpečnostné dôsledky z nich vyplývajú (zákon o </w:t>
      </w:r>
      <w:proofErr w:type="spellStart"/>
      <w:r>
        <w:t>e-Gov</w:t>
      </w:r>
      <w:proofErr w:type="spellEnd"/>
      <w:r>
        <w:t>)</w:t>
      </w:r>
    </w:p>
    <w:p w14:paraId="1EC2562A" w:rsidR="00E00392" w:rsidRDefault="00E00392" w:rsidP="00E00392">
      <w:pPr>
        <w:pStyle w:val="ListParagraph"/>
        <w:numPr>
          <w:ilvl w:val="0"/>
          <w:numId w:val="22"/>
        </w:numPr>
        <w:autoSpaceDN w:val="0"/>
        <w:spacing w:afterAutospacing="0"/>
        <w:textAlignment w:val="baseline"/>
      </w:pPr>
      <w:r>
        <w:t>zhodnotenie stavu IB/KB na Slovensku</w:t>
      </w:r>
    </w:p>
    <w:p w14:paraId="1AC229BA" w:rsidR="00E00392" w:rsidRPr="00E00392" w:rsidRDefault="00E00392" w:rsidP="00E00392"/>
    <w:p w14:paraId="17A9CE48" w:rsidR="001315D5" w:rsidRDefault="001315D5" w:rsidP="009B43FE">
      <w:pPr>
        <w:ind w:left="1080"/>
      </w:pPr>
    </w:p>
    <w:p w14:paraId="1453F7ED" w:rsidR="001315D5" w:rsidRPr="00273865" w:rsidRDefault="001315D5" w:rsidP="001315D5">
      <w:pPr>
        <w:ind w:left="720"/>
      </w:pPr>
      <w:r>
        <w:t>Terminológia informačnej resp. kybernetickej bezpečnosti sa dynamicky vyvíja a mnohé, dokonca aj základné pojmy, nie sú v medzinárodnej terminológii jednoznačne definované. Slovenská terminológia sa vyvíja živelne a zväčša preberá anglické termíny, v najlepšom prípade ich prekladatelia poslovenčujú alebo prekladajú. Tento dokument vychádza z výkladového slovníka pojmov informačnej bezpečnosti MF SR.</w:t>
      </w:r>
    </w:p>
    <w:p w14:paraId="33A97970" w:rsidR="001315D5" w:rsidRDefault="001315D5" w:rsidP="001315D5"/>
    <w:p w14:paraId="3EF3064C" w:rsidR="0005155E" w:rsidRDefault="006A0EB8" w:rsidP="00BD0321">
      <w:pPr>
        <w:pStyle w:val="Heading1"/>
      </w:pPr>
      <w:r w:rsidRPr="0005155E">
        <w:rPr>
          <w:rStyle w:val="Heading1Char"/>
          <w:b/>
        </w:rPr>
        <w:t>Problémové oblasti</w:t>
      </w:r>
      <w:r w:rsidR="00315DA0">
        <w:t xml:space="preserve"> </w:t>
      </w:r>
    </w:p>
    <w:p w14:paraId="5231B90E" w:rsidR="0005155E" w:rsidRPr="0005155E" w:rsidRDefault="0005155E" w:rsidP="0005155E"/>
    <w:p w14:paraId="2DCFC818" w:rsidR="006A0EB8" w:rsidRPr="0005155E" w:rsidRDefault="00315DA0" w:rsidP="0005155E">
      <w:pPr>
        <w:pStyle w:val="Quote"/>
        <w:rPr>
          <w:lang w:val="en-US"/>
        </w:rPr>
      </w:pPr>
      <w:r w:rsidRPr="0005155E">
        <w:rPr>
          <w:lang w:val="en-US"/>
        </w:rPr>
        <w:t>(z toho predchádzajúceho)</w:t>
      </w:r>
    </w:p>
    <w:p w14:paraId="7612F80B" w:rsidR="0005155E" w:rsidRPr="0005155E" w:rsidRDefault="0005155E" w:rsidP="0005155E"/>
    <w:p w14:paraId="667E4986" w:rsidR="0005155E" w:rsidRDefault="006A0EB8" w:rsidP="00BD0321">
      <w:pPr>
        <w:pStyle w:val="Heading1"/>
      </w:pPr>
      <w:r>
        <w:t>Priority</w:t>
      </w:r>
    </w:p>
    <w:p w14:paraId="27EDF713" w:rsidR="0005155E" w:rsidRDefault="0005155E" w:rsidP="0005155E">
      <w:pPr>
        <w:pStyle w:val="Heading1"/>
        <w:numPr>
          <w:ilvl w:val="0"/>
          <w:numId w:val="0"/>
        </w:numPr>
        <w:ind w:left="432"/>
      </w:pPr>
    </w:p>
    <w:p w14:paraId="4DA65D8C" w:rsidR="006A0EB8" w:rsidRPr="0005155E" w:rsidRDefault="006A0EB8" w:rsidP="0005155E">
      <w:pPr>
        <w:pStyle w:val="Quote"/>
        <w:rPr>
          <w:lang w:val="en-US"/>
        </w:rPr>
      </w:pPr>
      <w:r w:rsidRPr="0005155E">
        <w:rPr>
          <w:lang w:val="en-US"/>
        </w:rPr>
        <w:t xml:space="preserve">smerovanie podľa </w:t>
      </w:r>
      <w:proofErr w:type="spellStart"/>
      <w:r w:rsidRPr="0005155E">
        <w:rPr>
          <w:lang w:val="en-US"/>
        </w:rPr>
        <w:t>nkivs</w:t>
      </w:r>
      <w:proofErr w:type="spellEnd"/>
    </w:p>
    <w:p w14:paraId="1303DA10" w:rsidR="0005155E" w:rsidRPr="0005155E" w:rsidRDefault="0005155E" w:rsidP="0005155E"/>
    <w:p w14:paraId="5C9A1CED" w:rsidR="00BD0321" w:rsidRDefault="006A0EB8" w:rsidP="00BD0321">
      <w:pPr>
        <w:pStyle w:val="Heading1"/>
      </w:pPr>
      <w:r>
        <w:t xml:space="preserve">Ciele (návrh PS) </w:t>
      </w:r>
    </w:p>
    <w:p w14:paraId="4CA3E725" w:rsidR="006A0EB8" w:rsidRPr="0005155E" w:rsidRDefault="006A0EB8" w:rsidP="0005155E">
      <w:pPr>
        <w:pStyle w:val="Quote"/>
        <w:rPr>
          <w:lang w:val="en-US"/>
        </w:rPr>
      </w:pPr>
      <w:r w:rsidRPr="0005155E">
        <w:rPr>
          <w:lang w:val="en-US"/>
        </w:rPr>
        <w:t xml:space="preserve">– riešenie </w:t>
      </w:r>
      <w:r w:rsidR="002D3304" w:rsidRPr="0005155E">
        <w:rPr>
          <w:lang w:val="en-US"/>
        </w:rPr>
        <w:t>problémov</w:t>
      </w:r>
      <w:r w:rsidRPr="0005155E">
        <w:rPr>
          <w:lang w:val="en-US"/>
        </w:rPr>
        <w:t xml:space="preserve"> / </w:t>
      </w:r>
      <w:r w:rsidR="002D3304" w:rsidRPr="0005155E">
        <w:rPr>
          <w:lang w:val="en-US"/>
        </w:rPr>
        <w:t>priorít</w:t>
      </w:r>
      <w:r w:rsidRPr="0005155E">
        <w:rPr>
          <w:lang w:val="en-US"/>
        </w:rPr>
        <w:t xml:space="preserve"> v strednodobom horizonte + stručná SWOT tohto riešenia</w:t>
      </w:r>
      <w:r w:rsidR="002D3304" w:rsidRPr="0005155E">
        <w:rPr>
          <w:lang w:val="en-US"/>
        </w:rPr>
        <w:t xml:space="preserve"> (</w:t>
      </w:r>
      <w:proofErr w:type="spellStart"/>
      <w:r w:rsidR="002D3304" w:rsidRPr="0005155E">
        <w:rPr>
          <w:lang w:val="en-US"/>
        </w:rPr>
        <w:t>high</w:t>
      </w:r>
      <w:proofErr w:type="spellEnd"/>
      <w:r w:rsidR="002D3304" w:rsidRPr="0005155E">
        <w:rPr>
          <w:lang w:val="en-US"/>
        </w:rPr>
        <w:t xml:space="preserve"> </w:t>
      </w:r>
      <w:proofErr w:type="spellStart"/>
      <w:r w:rsidR="002D3304" w:rsidRPr="0005155E">
        <w:rPr>
          <w:lang w:val="en-US"/>
        </w:rPr>
        <w:t>level</w:t>
      </w:r>
      <w:proofErr w:type="spellEnd"/>
      <w:r w:rsidR="002D3304" w:rsidRPr="0005155E">
        <w:rPr>
          <w:lang w:val="en-US"/>
        </w:rPr>
        <w:t xml:space="preserve"> </w:t>
      </w:r>
      <w:proofErr w:type="spellStart"/>
      <w:r w:rsidR="002D3304" w:rsidRPr="0005155E">
        <w:rPr>
          <w:lang w:val="en-US"/>
        </w:rPr>
        <w:t>uroveň</w:t>
      </w:r>
      <w:proofErr w:type="spellEnd"/>
      <w:r w:rsidR="002D3304" w:rsidRPr="0005155E">
        <w:rPr>
          <w:lang w:val="en-US"/>
        </w:rPr>
        <w:t>)</w:t>
      </w:r>
    </w:p>
    <w:p w14:paraId="65397F10" w:rsidR="00BD0321" w:rsidRDefault="006A0EB8" w:rsidP="00BD0321">
      <w:pPr>
        <w:pStyle w:val="Heading1"/>
      </w:pPr>
      <w:r>
        <w:t>Kritické faktory úspechu</w:t>
      </w:r>
    </w:p>
    <w:p w14:paraId="73DE9F21" w:rsidR="006A0EB8" w:rsidRPr="0005155E" w:rsidRDefault="006A0EB8" w:rsidP="0005155E">
      <w:pPr>
        <w:pStyle w:val="Quote"/>
        <w:rPr>
          <w:lang w:val="en-US"/>
        </w:rPr>
      </w:pPr>
      <w:r w:rsidRPr="0005155E">
        <w:rPr>
          <w:lang w:val="en-US"/>
        </w:rPr>
        <w:t>(vrátane všetkých relevantných predpokladov</w:t>
      </w:r>
    </w:p>
    <w:p w14:paraId="444ACD5E" w:rsidR="00BD0321" w:rsidRDefault="00BD0321" w:rsidP="00BD0321">
      <w:pPr>
        <w:pStyle w:val="ListParagraph"/>
        <w:numPr>
          <w:ilvl w:val="0"/>
          <w:numId w:val="0"/>
        </w:numPr>
        <w:ind w:left="720"/>
      </w:pPr>
    </w:p>
    <w:p w14:paraId="67B5369E" w:rsidR="0016734A" w:rsidRDefault="002D3304" w:rsidP="00BD0321">
      <w:pPr>
        <w:pStyle w:val="Heading1"/>
      </w:pPr>
      <w:r>
        <w:t>Návrh implementácie –</w:t>
      </w:r>
    </w:p>
    <w:p w14:paraId="30DE4C8A" w:rsidR="006A0EB8" w:rsidRPr="00BD0321" w:rsidRDefault="002D3304" w:rsidP="00BD0321">
      <w:pPr>
        <w:pStyle w:val="ListParagraph"/>
        <w:numPr>
          <w:ilvl w:val="0"/>
          <w:numId w:val="25"/>
        </w:numPr>
        <w:rPr>
          <w:i/>
        </w:rPr>
      </w:pPr>
      <w:proofErr w:type="spellStart"/>
      <w:r w:rsidRPr="00BD0321">
        <w:rPr>
          <w:i/>
        </w:rPr>
        <w:t>governance</w:t>
      </w:r>
      <w:proofErr w:type="spellEnd"/>
      <w:r w:rsidRPr="00BD0321">
        <w:rPr>
          <w:i/>
        </w:rPr>
        <w:t xml:space="preserve"> / regulácia</w:t>
      </w:r>
      <w:r w:rsidR="00EA128C" w:rsidRPr="00BD0321">
        <w:rPr>
          <w:i/>
        </w:rPr>
        <w:t xml:space="preserve"> (</w:t>
      </w:r>
      <w:proofErr w:type="spellStart"/>
      <w:r w:rsidR="00EA128C" w:rsidRPr="00BD0321">
        <w:rPr>
          <w:i/>
        </w:rPr>
        <w:t>uprava</w:t>
      </w:r>
      <w:proofErr w:type="spellEnd"/>
      <w:r w:rsidR="00EA128C" w:rsidRPr="00BD0321">
        <w:rPr>
          <w:i/>
        </w:rPr>
        <w:t xml:space="preserve"> </w:t>
      </w:r>
      <w:proofErr w:type="spellStart"/>
      <w:r w:rsidR="00EA128C" w:rsidRPr="00BD0321">
        <w:rPr>
          <w:i/>
        </w:rPr>
        <w:t>vynosu</w:t>
      </w:r>
      <w:proofErr w:type="spellEnd"/>
      <w:r w:rsidR="00EA128C" w:rsidRPr="00BD0321">
        <w:rPr>
          <w:i/>
        </w:rPr>
        <w:t>)</w:t>
      </w:r>
      <w:r w:rsidR="007F080C" w:rsidRPr="00BD0321">
        <w:rPr>
          <w:i/>
        </w:rPr>
        <w:t xml:space="preserve"> všeobecnejšie </w:t>
      </w:r>
      <w:r w:rsidR="00793780" w:rsidRPr="00BD0321">
        <w:rPr>
          <w:i/>
        </w:rPr>
        <w:t>–</w:t>
      </w:r>
      <w:r w:rsidR="007F080C" w:rsidRPr="00BD0321">
        <w:rPr>
          <w:i/>
        </w:rPr>
        <w:t xml:space="preserve"> legislatíva</w:t>
      </w:r>
      <w:r w:rsidR="00793780" w:rsidRPr="00BD0321">
        <w:rPr>
          <w:i/>
        </w:rPr>
        <w:t>, kompetencie, miesto ISVS v slovenskom virtuálnom priestore, ochrana ISVS v kontexte ochrany celého slovenského virtuálneho priestoru</w:t>
      </w:r>
    </w:p>
    <w:p w14:paraId="7CDDB72D" w:rsidR="002D3304" w:rsidRPr="00BD0321" w:rsidRDefault="002D3304" w:rsidP="00BD0321">
      <w:pPr>
        <w:pStyle w:val="ListParagraph"/>
        <w:numPr>
          <w:ilvl w:val="0"/>
          <w:numId w:val="25"/>
        </w:numPr>
        <w:rPr>
          <w:i/>
        </w:rPr>
      </w:pPr>
      <w:r w:rsidRPr="00BD0321">
        <w:rPr>
          <w:i/>
        </w:rPr>
        <w:t>Návrh implementácie – procesy</w:t>
      </w:r>
    </w:p>
    <w:p w14:paraId="7052E440" w:rsidR="002D3304" w:rsidRPr="00BD0321" w:rsidRDefault="002D3304" w:rsidP="00BD0321">
      <w:pPr>
        <w:pStyle w:val="ListParagraph"/>
        <w:numPr>
          <w:ilvl w:val="0"/>
          <w:numId w:val="25"/>
        </w:numPr>
        <w:rPr>
          <w:i/>
        </w:rPr>
      </w:pPr>
      <w:r w:rsidRPr="00BD0321">
        <w:rPr>
          <w:i/>
        </w:rPr>
        <w:t xml:space="preserve">Návrh implementácie – </w:t>
      </w:r>
      <w:r w:rsidR="005A6DF0" w:rsidRPr="00BD0321">
        <w:rPr>
          <w:i/>
        </w:rPr>
        <w:t>štandardy</w:t>
      </w:r>
      <w:r w:rsidRPr="00BD0321">
        <w:rPr>
          <w:i/>
        </w:rPr>
        <w:t xml:space="preserve"> </w:t>
      </w:r>
    </w:p>
    <w:p w14:paraId="6D36E724" w:rsidR="002D3304" w:rsidRPr="00BD0321" w:rsidRDefault="002D3304" w:rsidP="00BD0321">
      <w:pPr>
        <w:pStyle w:val="ListParagraph"/>
        <w:numPr>
          <w:ilvl w:val="0"/>
          <w:numId w:val="25"/>
        </w:numPr>
        <w:rPr>
          <w:i/>
        </w:rPr>
      </w:pPr>
      <w:r w:rsidRPr="00BD0321">
        <w:rPr>
          <w:i/>
        </w:rPr>
        <w:t>Návrh implementácia – ľudia</w:t>
      </w:r>
    </w:p>
    <w:p w14:paraId="3092A726" w:rsidR="002D3304" w:rsidRPr="00BD0321" w:rsidRDefault="002D3304" w:rsidP="00BD0321">
      <w:pPr>
        <w:pStyle w:val="ListParagraph"/>
        <w:numPr>
          <w:ilvl w:val="0"/>
          <w:numId w:val="25"/>
        </w:numPr>
        <w:rPr>
          <w:i/>
        </w:rPr>
      </w:pPr>
      <w:r w:rsidRPr="00BD0321">
        <w:rPr>
          <w:i/>
        </w:rPr>
        <w:t>Návrh implementácie – kultúra / vzdelávanie</w:t>
      </w:r>
    </w:p>
    <w:p w14:paraId="6E924520" w:rsidR="00EA128C" w:rsidRPr="00BD0321" w:rsidRDefault="00EA128C" w:rsidP="00BD0321">
      <w:pPr>
        <w:pStyle w:val="ListParagraph"/>
        <w:numPr>
          <w:ilvl w:val="0"/>
          <w:numId w:val="25"/>
        </w:numPr>
        <w:rPr>
          <w:i/>
        </w:rPr>
      </w:pPr>
      <w:r w:rsidRPr="00BD0321">
        <w:rPr>
          <w:i/>
        </w:rPr>
        <w:t>Návrh implementácie – odporúčania pre SORO</w:t>
      </w:r>
    </w:p>
    <w:p w14:paraId="312DE05E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2" w:name="_Toc479183074"/>
      <w:bookmarkStart w:id="3" w:name="_Toc480306597"/>
      <w:r>
        <w:t>národná/štátna úroveň</w:t>
      </w:r>
      <w:bookmarkEnd w:id="2"/>
      <w:bookmarkEnd w:id="3"/>
    </w:p>
    <w:p w14:paraId="4840FC6E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 čo treba upratať v legislatíve a kompetenciách, zdôraznenie nepokrytých oblastí</w:t>
      </w:r>
    </w:p>
    <w:p w14:paraId="4FFF622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vybudovanie centrálnych odborných kapacít (na začiatku budú asi virtuálne, viazané na štátnu inštitúciu (NBU, ÚV?) poskytujúcou organizačné a finančné zabezpečenie a s nejakým koordinačným orgánom), ktoré budú plniť (bude treba  začať postupne a potom sa uvidí, či je r</w:t>
      </w:r>
      <w:r>
        <w:t>o</w:t>
      </w:r>
      <w:r>
        <w:t>zumné sústreďovať ich a ak áno, ktoré)</w:t>
      </w:r>
    </w:p>
    <w:p w14:paraId="0043848D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 xml:space="preserve"> metodické a koncepčné úlohy </w:t>
      </w:r>
    </w:p>
    <w:p w14:paraId="51072C10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tvorba legislatívy, sledovanie európskej a slovenskej pripravovanej legislatívy (opravy, koordinácia – ale na to potrebujeme garanta s dostatočnou autoritou, aby to dok</w:t>
      </w:r>
      <w:r>
        <w:t>á</w:t>
      </w:r>
      <w:r>
        <w:t>zal presadiť) </w:t>
      </w:r>
    </w:p>
    <w:p w14:paraId="2806CFA6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štandardizácia v oblasti IB/KB – medzinárodná (výber medzinárodných štandardov, ktoré budú zaradené do STN a podpora ich prebratia/prekladu; tvorba domácich šta</w:t>
      </w:r>
      <w:r>
        <w:t>n</w:t>
      </w:r>
      <w:r>
        <w:t>dardov) </w:t>
      </w:r>
    </w:p>
    <w:p w14:paraId="00E9A4D2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 xml:space="preserve">bezpečnostné štandardy pre ISVS a odporúčané pre ostatných </w:t>
      </w:r>
    </w:p>
    <w:p w14:paraId="743C6E2B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certifikácia a akreditácia systémov, nezávislý audit a testovanie</w:t>
      </w:r>
    </w:p>
    <w:p w14:paraId="52F13FBF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terminológia</w:t>
      </w:r>
    </w:p>
    <w:p w14:paraId="382E81F0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vlastný výskum v kľúčových oblastiach</w:t>
      </w:r>
    </w:p>
    <w:p w14:paraId="362E8973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stimulácia a koordinácia výskumu v IB/KB (účasť na tvorbe programov, činnosti grantových agentúr a pod.)</w:t>
      </w:r>
    </w:p>
    <w:p w14:paraId="31F11F70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klasifikácia informácie a systémov (metodika klasifikácie a kritériá pre klasifikáciu, možno kategorizácia = stanovenie typov informácie)</w:t>
      </w:r>
    </w:p>
    <w:p w14:paraId="2FBD471D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 xml:space="preserve"> požiadavky na základnú úroveň ochrany (analógia </w:t>
      </w:r>
      <w:proofErr w:type="spellStart"/>
      <w:r>
        <w:t>Grundschutz</w:t>
      </w:r>
      <w:proofErr w:type="spellEnd"/>
      <w:r>
        <w:t xml:space="preserve"> BSI) a ich udržiavanie (sledovanie vývoja hrozieb, objavovania zraniteľností, posudzovanie nových sy</w:t>
      </w:r>
      <w:r>
        <w:t>s</w:t>
      </w:r>
      <w:r>
        <w:t>témov a technológií)</w:t>
      </w:r>
    </w:p>
    <w:p w14:paraId="7B92CD5D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sledovanie úrovne IB/KB na Slovensku (raz za dva roky prieskum stavu IB a predloženie do Vlády s návrhom opatrení)</w:t>
      </w:r>
    </w:p>
    <w:p w14:paraId="24FB0319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kontrola, testovanie a audit bezpečnosti ISVS (tieto funkcie budú primárne musieť plniť aj štátne orgány v okruhu svojej pôsobnosti, ale v prípade vážnych problémov by takéto funkcie mal kvôli nezávislej kontrole mať možnosť vykonávať aj centrálny orgán)</w:t>
      </w:r>
    </w:p>
    <w:p w14:paraId="10E7AC86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znalostné štandardy (aké znalosti a zručnosti v IB/KB potrebujeme, koľko akých ľudí) požiadavky na vzdelávanie (akreditácia programov), možno vzdelávanie vybr</w:t>
      </w:r>
      <w:r>
        <w:t>a</w:t>
      </w:r>
      <w:r>
        <w:t>ných skupín ľudí (kvôli spätnej väzbe a overovaniu metodiky)</w:t>
      </w:r>
    </w:p>
    <w:p w14:paraId="3222F09B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lastRenderedPageBreak/>
        <w:t> podpora vzdelávania v IB/KB na vzdelávacích inštitúciách (technická IB/KB, man</w:t>
      </w:r>
      <w:r>
        <w:t>a</w:t>
      </w:r>
      <w:r>
        <w:t>žérska, právnici, vyšetrovatelia)</w:t>
      </w:r>
    </w:p>
    <w:p w14:paraId="3024FD9D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cvičenia v IB/KB (účasť na medzinárodných, organizácia národných cvičení)</w:t>
      </w:r>
    </w:p>
    <w:p w14:paraId="6F1782EB" w:rsidR="00BD0321" w:rsidRDefault="00BD0321" w:rsidP="00BD0321">
      <w:pPr>
        <w:pStyle w:val="ListParagraph"/>
        <w:numPr>
          <w:ilvl w:val="1"/>
          <w:numId w:val="24"/>
        </w:numPr>
        <w:autoSpaceDN w:val="0"/>
        <w:spacing w:afterAutospacing="0"/>
        <w:textAlignment w:val="baseline"/>
      </w:pPr>
      <w:r>
        <w:t> zastupovanie SR v odborných orgánoch (pracovných skupinách) EÚ, NATO a iných organizácií a využívanie (použiteľných) informácií (semináre);  </w:t>
      </w:r>
    </w:p>
    <w:p w14:paraId="5BF6A235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centrálne operačné kapacity na riešenie globálnych bezpečnostných incidentov a rozsiahlych útokov  na slovenský virtuálny priestor (monitoring  slovenského virtuálneho priestoru a jeho častí; identifikácia príznakov útokov a organizácia obrany – armáda? a </w:t>
      </w:r>
      <w:proofErr w:type="spellStart"/>
      <w:r>
        <w:t>CSIRTy</w:t>
      </w:r>
      <w:proofErr w:type="spellEnd"/>
      <w:r>
        <w:t xml:space="preserve">); </w:t>
      </w:r>
    </w:p>
    <w:p w14:paraId="1532C2F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budovanie globálneho obranného systému slovenského virtuálneho priestoru</w:t>
      </w:r>
    </w:p>
    <w:p w14:paraId="517FCEA9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vytváranie/zvyšovanie bezpečnostného povedomia používateľov</w:t>
      </w:r>
    </w:p>
    <w:p w14:paraId="637501B8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budovanie odborných kapacít na zabezpečenie existujúcich systémov (rutinná prevádzka) (pr</w:t>
      </w:r>
      <w:r>
        <w:t>í</w:t>
      </w:r>
      <w:r>
        <w:t xml:space="preserve">loha </w:t>
      </w:r>
      <w:r>
        <w:fldChar w:fldCharType="begin"/>
      </w:r>
      <w:r>
        <w:instrText xml:space="preserve"> REF _Ref479178115 </w:instrText>
      </w:r>
      <w:r>
        <w:fldChar w:fldCharType="separate"/>
      </w:r>
      <w:r>
        <w:t>8.9</w:t>
      </w:r>
      <w:r>
        <w:fldChar w:fldCharType="end"/>
      </w:r>
      <w:r>
        <w:t>)</w:t>
      </w:r>
    </w:p>
    <w:p w14:paraId="46A73936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4" w:name="_Toc479183075"/>
      <w:bookmarkStart w:id="5" w:name="_Toc480306598"/>
      <w:r>
        <w:t>CSIRT</w:t>
      </w:r>
      <w:bookmarkEnd w:id="4"/>
      <w:bookmarkEnd w:id="5"/>
    </w:p>
    <w:p w14:paraId="1F4CE37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zmapovanie potrieb verejnej správy v oblasti podpory pri riešení bezpečnostných incidentov (Koľko a akých útvarov CSIRT bude treba v optimálnom prípade, čo je nutné minimum,. kde by mali byť zriadené a postup pri ich budovaní)</w:t>
      </w:r>
    </w:p>
    <w:p w14:paraId="0B6FDBAF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podpora existujúcich útvarov CSIRT</w:t>
      </w:r>
    </w:p>
    <w:p w14:paraId="213425E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využívanie existujúcich útvarov CSIRT na prípravu odborníkov pre nové útvary CSIRT</w:t>
      </w:r>
    </w:p>
    <w:p w14:paraId="3480FF2E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dohoda o spolupráci</w:t>
      </w:r>
    </w:p>
    <w:p w14:paraId="290BE0B5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podpora pri medzinárodnom etablovaní nových útvarov</w:t>
      </w:r>
    </w:p>
    <w:p w14:paraId="3BB42620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vytvorenie cvičného akademického útvaru CSIRT (SANET, vysoké školy, ale najmä príprava ľudí pre prax)</w:t>
      </w:r>
    </w:p>
    <w:p w14:paraId="2E6F71E9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6" w:name="_Toc479183076"/>
      <w:bookmarkStart w:id="7" w:name="_Ref479183516"/>
      <w:bookmarkStart w:id="8" w:name="_Toc480306599"/>
      <w:r>
        <w:t>Ministerstvá a im na roveň postavené štátne orgány</w:t>
      </w:r>
      <w:bookmarkEnd w:id="6"/>
      <w:bookmarkEnd w:id="7"/>
      <w:bookmarkEnd w:id="8"/>
    </w:p>
    <w:p w14:paraId="2D8B4295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inštitúcie zodpovedné za rezort alebo oblasť</w:t>
      </w:r>
    </w:p>
    <w:p w14:paraId="67172721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ustanovenie človeka zodpovedného za IB/KB – bezpečnostný manažér rezortu</w:t>
      </w:r>
    </w:p>
    <w:p w14:paraId="25C1B2CC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týchto ľudí budeme asi musieť vyškoliť,  pripraviť im návrh postupu a poskytovať minimálne metodickú, ale asi aj odbornú pomoc (výnimiek nebude veľa)</w:t>
      </w:r>
    </w:p>
    <w:p w14:paraId="027B9912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bezpečnostný manažér (s prípadnou pomocou externých odborníkov) zabezpečí zmapovanie stavu IB/KB v rezorte (kritické informačné systémy)</w:t>
      </w:r>
    </w:p>
    <w:p w14:paraId="76B209DD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stručná koncepcia (čo rezort v IB/KB potrebuje) a postup, ako to dosiahnuť</w:t>
      </w:r>
    </w:p>
    <w:p w14:paraId="023256EB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ale súčasne s koncepčnými a analytickými prácami presadzovanie štandardizovaných riešení</w:t>
      </w:r>
    </w:p>
    <w:p w14:paraId="2D8C438B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9" w:name="_Toc479183077"/>
      <w:bookmarkStart w:id="10" w:name="_Ref479183519"/>
      <w:bookmarkStart w:id="11" w:name="_Toc480306600"/>
      <w:r>
        <w:t>Štátne inštitúcie (stredná a nižšia úroveň)</w:t>
      </w:r>
      <w:bookmarkEnd w:id="9"/>
      <w:bookmarkEnd w:id="10"/>
      <w:bookmarkEnd w:id="11"/>
    </w:p>
    <w:p w14:paraId="250BCBFB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inštitúcie zodpovedajúce za ISVS alebo prevádzkujúce ISVS</w:t>
      </w:r>
    </w:p>
    <w:p w14:paraId="3E7779E0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 na podnet/príkaz nadriadeného orgánu zriadenie funkcie bezpečnostného manažéra</w:t>
      </w:r>
    </w:p>
    <w:p w14:paraId="27045241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vyškolenie bezpečnostného manažéra (uvidíme, koľko ich treba, môžeme poskytnúť metodi</w:t>
      </w:r>
      <w:r>
        <w:t>c</w:t>
      </w:r>
      <w:r>
        <w:t xml:space="preserve">ké materiály, pri zvládnuteľnom počte ich aj školiť centrálne) </w:t>
      </w:r>
    </w:p>
    <w:p w14:paraId="5969EF60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jednoduchý bezpečnostný projekt organizácie, bezpečnostná politika</w:t>
      </w:r>
    </w:p>
    <w:p w14:paraId="40129A50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školenia zamestnancov</w:t>
      </w:r>
    </w:p>
    <w:p w14:paraId="246B9AFD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podobne ako v prípade ministerstiev súčasne s koncepčnými a analytickými prácami pres</w:t>
      </w:r>
      <w:r>
        <w:t>a</w:t>
      </w:r>
      <w:r>
        <w:t>dzovanie štandardizovaných riešení</w:t>
      </w:r>
    </w:p>
    <w:p w14:paraId="16755DB2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12" w:name="_Toc480306601"/>
      <w:r>
        <w:lastRenderedPageBreak/>
        <w:t>Špeciálne systémy a aplikácie</w:t>
      </w:r>
      <w:bookmarkEnd w:id="12"/>
    </w:p>
    <w:p w14:paraId="33485FA0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pozrieť sa či neexistujú ISVS, pre ktoré nestačí uplatnenie štandardných postupov z častí </w:t>
      </w:r>
      <w:r>
        <w:fldChar w:fldCharType="begin"/>
      </w:r>
      <w:r>
        <w:instrText xml:space="preserve"> REF _Ref479183516 </w:instrText>
      </w:r>
      <w:r>
        <w:fldChar w:fldCharType="separate"/>
      </w:r>
      <w:r>
        <w:t>7.3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_Ref479183519 </w:instrText>
      </w:r>
      <w:r>
        <w:fldChar w:fldCharType="separate"/>
      </w:r>
      <w:r>
        <w:t>7.4</w:t>
      </w:r>
      <w:r>
        <w:fldChar w:fldCharType="end"/>
      </w:r>
      <w:r>
        <w:t xml:space="preserve"> </w:t>
      </w:r>
    </w:p>
    <w:p w14:paraId="44215804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kritická informačná infraštruktúra – štátna, súkromná, iná (Direktíva NIS)</w:t>
      </w:r>
    </w:p>
    <w:p w14:paraId="48B80000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 xml:space="preserve"> systémy súvisiace s </w:t>
      </w:r>
      <w:proofErr w:type="spellStart"/>
      <w:r>
        <w:t>e-Gov</w:t>
      </w:r>
      <w:proofErr w:type="spellEnd"/>
      <w:r>
        <w:t xml:space="preserve"> (ÚPVS, referenčné registre, systémy pre manažment ide</w:t>
      </w:r>
      <w:r>
        <w:t>n</w:t>
      </w:r>
      <w:r>
        <w:t>tity)</w:t>
      </w:r>
    </w:p>
    <w:p w14:paraId="42BA3385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utajované skutočnosti</w:t>
      </w:r>
    </w:p>
    <w:p w14:paraId="1FF6A004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osobné údaje</w:t>
      </w:r>
    </w:p>
    <w:p w14:paraId="4ABAC692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majú inštitúcie prevádzkujúce takéto ISVS dostatočne kvalifikovaných ľudí?</w:t>
      </w:r>
    </w:p>
    <w:p w14:paraId="402DE6A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ak nie, </w:t>
      </w:r>
    </w:p>
    <w:p w14:paraId="7E1F6438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vyškoliť ľudí</w:t>
      </w:r>
    </w:p>
    <w:p w14:paraId="549C04F0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spraviť analýzu rizík</w:t>
      </w:r>
    </w:p>
    <w:p w14:paraId="595F822D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bezpečnostné projekty na špeciálne systémy</w:t>
      </w:r>
    </w:p>
    <w:p w14:paraId="5FAE11B4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zavedenie ISVS</w:t>
      </w:r>
    </w:p>
    <w:p w14:paraId="64CBFAB5" w:rsidR="00BD0321" w:rsidRDefault="00BD0321" w:rsidP="00BD0321">
      <w:pPr>
        <w:pStyle w:val="ListParagraph"/>
        <w:numPr>
          <w:ilvl w:val="1"/>
          <w:numId w:val="23"/>
        </w:numPr>
        <w:autoSpaceDN w:val="0"/>
        <w:spacing w:afterAutospacing="0"/>
        <w:textAlignment w:val="baseline"/>
      </w:pPr>
      <w:r>
        <w:t> správa rizík, priebežné monitorovanie a nezávislý audit</w:t>
      </w:r>
    </w:p>
    <w:p w14:paraId="095828ED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ak áno, bezpečnostný projekt a ostatné si spravia sami (stačí skontrolovať)</w:t>
      </w:r>
    </w:p>
    <w:p w14:paraId="60F6A119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povinná certifikácia a akreditácia (kto to bude robiť?)</w:t>
      </w:r>
    </w:p>
    <w:p w14:paraId="45975061" w:rsidR="00BD0321" w:rsidRDefault="00BD0321" w:rsidP="00BD0321">
      <w:pPr>
        <w:pStyle w:val="Heading2"/>
        <w:autoSpaceDN w:val="0"/>
        <w:spacing w:afterAutospacing="0"/>
        <w:textAlignment w:val="baseline"/>
      </w:pPr>
      <w:bookmarkStart w:id="13" w:name="_Toc480306602"/>
      <w:r>
        <w:t>Systémy ktoré nie sú ISVS</w:t>
      </w:r>
      <w:bookmarkEnd w:id="13"/>
    </w:p>
    <w:p w14:paraId="06D2A9C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pre tie, ktoré nie sú pripojené k ISVS majú bezpečnostné štandardy a </w:t>
      </w:r>
      <w:proofErr w:type="spellStart"/>
      <w:r>
        <w:t>baseline</w:t>
      </w:r>
      <w:proofErr w:type="spellEnd"/>
      <w:r>
        <w:t xml:space="preserve"> ochrana len charakter odporúčaní</w:t>
      </w:r>
    </w:p>
    <w:p w14:paraId="4C68A5A3" w:rsidR="00BD0321" w:rsidRDefault="00BD0321" w:rsidP="00BD0321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systémy, ktoré komunikujú s ISVS musia spĺňať podmienky na pripojenie, aby neohrozili ISVS</w:t>
      </w:r>
    </w:p>
    <w:p w14:paraId="4B308D76" w:rsidR="00BD0321" w:rsidRDefault="00BD0321" w:rsidP="00BD0321"/>
    <w:p w14:paraId="173D199F" w:rsidR="002D3304" w:rsidRDefault="002D3304" w:rsidP="0005155E">
      <w:pPr>
        <w:pStyle w:val="Heading1"/>
        <w:autoSpaceDN w:val="0"/>
        <w:spacing w:afterAutospacing="0"/>
        <w:textAlignment w:val="baseline"/>
      </w:pPr>
      <w:r>
        <w:t>Ďalšie kroky (úlohy)</w:t>
      </w:r>
    </w:p>
    <w:p w14:paraId="09BF1007" w:rsidR="00E00392" w:rsidRDefault="00E00392" w:rsidP="00E00392">
      <w:pPr>
        <w:pStyle w:val="Heading1"/>
        <w:autoSpaceDN w:val="0"/>
        <w:spacing w:afterAutospacing="0"/>
        <w:textAlignment w:val="baseline"/>
      </w:pPr>
      <w:bookmarkStart w:id="14" w:name="_Toc479183078"/>
      <w:bookmarkStart w:id="15" w:name="_Toc480306603"/>
      <w:r>
        <w:t>Prílohy</w:t>
      </w:r>
      <w:bookmarkStart w:id="16" w:name="_GoBack"/>
      <w:bookmarkEnd w:id="14"/>
      <w:bookmarkEnd w:id="15"/>
      <w:bookmarkEnd w:id="16"/>
    </w:p>
    <w:p w14:paraId="08A346DE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17" w:name="_Toc479183079"/>
      <w:bookmarkStart w:id="18" w:name="_Toc480306604"/>
      <w:r>
        <w:t>Zoznam skratiek</w:t>
      </w:r>
      <w:bookmarkEnd w:id="17"/>
      <w:bookmarkEnd w:id="18"/>
    </w:p>
    <w:p w14:paraId="4AD9F84E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spravíme po napísaní dokumentu</w:t>
      </w:r>
    </w:p>
    <w:p w14:paraId="09FB9451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19" w:name="_Toc479183080"/>
      <w:bookmarkStart w:id="20" w:name="_Toc480306605"/>
      <w:r>
        <w:t>Malý výkladový slovník</w:t>
      </w:r>
      <w:bookmarkEnd w:id="19"/>
      <w:bookmarkEnd w:id="20"/>
    </w:p>
    <w:p w14:paraId="7917344B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máme hotový</w:t>
      </w:r>
    </w:p>
    <w:p w14:paraId="2E48F93B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21" w:name="_Toc479183081"/>
      <w:bookmarkStart w:id="22" w:name="_Toc480306606"/>
      <w:r>
        <w:t>Stav legislatívy</w:t>
      </w:r>
      <w:bookmarkEnd w:id="21"/>
      <w:bookmarkEnd w:id="22"/>
    </w:p>
    <w:p w14:paraId="0EB5559B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prehľad relevantných zákonov, bezpečnostné požiadavky na ochranu ISVS, ktoré  z nich v</w:t>
      </w:r>
      <w:r>
        <w:t>y</w:t>
      </w:r>
      <w:r>
        <w:t>plývajú, porovnanie</w:t>
      </w:r>
    </w:p>
    <w:p w14:paraId="0496AD10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prehľad právnych aktov EÚ, z ktorých vyplývajú požiadavky na ochranu ISVS </w:t>
      </w:r>
    </w:p>
    <w:p w14:paraId="0B1931A2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23" w:name="_Toc479183082"/>
      <w:bookmarkStart w:id="24" w:name="_Toc480306607"/>
      <w:r>
        <w:t>Klasifikácia informácie a systémov</w:t>
      </w:r>
      <w:bookmarkEnd w:id="23"/>
      <w:bookmarkEnd w:id="24"/>
    </w:p>
    <w:p w14:paraId="30A0090B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FIPS 199 a FIPS 200, máme spracovaný</w:t>
      </w:r>
    </w:p>
    <w:p w14:paraId="34F24FF4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chýba zoznam typov informácie, ktoré je potrebné rozlišovať</w:t>
      </w:r>
    </w:p>
    <w:p w14:paraId="3BC8D392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lastRenderedPageBreak/>
        <w:t>možno by bolo dobré spraviť zoznam typov systémov, aby sme si vedeli predstaviť, na čo sa budú všeobecné požiadavky aplikovať a či to je relevantné</w:t>
      </w:r>
    </w:p>
    <w:p w14:paraId="116D3459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25" w:name="_Toc479183083"/>
      <w:bookmarkStart w:id="26" w:name="_Toc480306608"/>
      <w:r>
        <w:t>Minimálne požiadavky na ochranu ISVS (</w:t>
      </w:r>
      <w:proofErr w:type="spellStart"/>
      <w:r>
        <w:t>Baseline</w:t>
      </w:r>
      <w:proofErr w:type="spellEnd"/>
      <w:r>
        <w:t>)</w:t>
      </w:r>
      <w:bookmarkEnd w:id="25"/>
      <w:bookmarkEnd w:id="26"/>
    </w:p>
    <w:p w14:paraId="3F0966BB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nemecký alebo americký model, alebo ich skúsime  skombinovať?</w:t>
      </w:r>
    </w:p>
    <w:p w14:paraId="3031DB84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27" w:name="_Toc479183084"/>
      <w:bookmarkStart w:id="28" w:name="_Toc480306609"/>
      <w:r>
        <w:t>Bezpečnosť v priebehu životného cyklu ISVS</w:t>
      </w:r>
      <w:bookmarkEnd w:id="27"/>
      <w:bookmarkEnd w:id="28"/>
    </w:p>
    <w:p w14:paraId="6C0483D2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len stručne – kto a čo má v jednotlivých fázach životného cyklu spraviť, ale nezachádzať do detailov. Podrobnejší popis by mal byť v metodických materiáloch, pozri NIST SP 800.  </w:t>
      </w:r>
    </w:p>
    <w:p w14:paraId="474E83AA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29" w:name="_Toc479183085"/>
      <w:bookmarkStart w:id="30" w:name="_Toc480306610"/>
      <w:r>
        <w:t>Bezpečnostný projekt systému</w:t>
      </w:r>
      <w:bookmarkEnd w:id="29"/>
      <w:bookmarkEnd w:id="30"/>
    </w:p>
    <w:p w14:paraId="587C25E2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ostaneme pri systéme, alebo pripustíme škálovanie bezpečnostného projektu (od systému až po organizáciu)?</w:t>
      </w:r>
    </w:p>
    <w:p w14:paraId="71C6CBA8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zahrnieme správu rizík pod bezpečnostný projekt, alebo do projektu dáme len analýzu rizík?</w:t>
      </w:r>
    </w:p>
    <w:p w14:paraId="091540B1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postup podľa ISO/IEC 15408, resp. ISO/IEC 27005</w:t>
      </w:r>
    </w:p>
    <w:p w14:paraId="70F95F8D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31" w:name="_Toc479183086"/>
      <w:bookmarkStart w:id="32" w:name="_Toc480306611"/>
      <w:r>
        <w:t>Riadenie informačnej bezpečnosti v organizácii</w:t>
      </w:r>
      <w:bookmarkEnd w:id="31"/>
      <w:bookmarkEnd w:id="32"/>
    </w:p>
    <w:p w14:paraId="6E418B45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ISO/IEC 27001, 27002, tiež BSI </w:t>
      </w:r>
      <w:proofErr w:type="spellStart"/>
      <w:r>
        <w:t>Standards</w:t>
      </w:r>
      <w:proofErr w:type="spellEnd"/>
    </w:p>
    <w:p w14:paraId="2F6BDE5C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význam a popis ISMS, zavádzanie ISMS však rozhodne nerobiť podľa ISO/IEC 27003</w:t>
      </w:r>
    </w:p>
    <w:p w14:paraId="127B2231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33" w:name="_Toc479183087"/>
      <w:bookmarkStart w:id="34" w:name="_Toc480306612"/>
      <w:r>
        <w:t>Zoznam bezpečnostných rolí a kvalifikačné požiadavky na jednotlivé roly</w:t>
      </w:r>
      <w:bookmarkEnd w:id="33"/>
      <w:bookmarkEnd w:id="34"/>
    </w:p>
    <w:p w14:paraId="4C62309E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máme</w:t>
      </w:r>
    </w:p>
    <w:p w14:paraId="22CD875D" w:rsidR="00E00392" w:rsidRDefault="00E00392" w:rsidP="00E00392">
      <w:pPr>
        <w:pStyle w:val="Heading2"/>
        <w:autoSpaceDN w:val="0"/>
        <w:spacing w:afterAutospacing="0"/>
        <w:textAlignment w:val="baseline"/>
      </w:pPr>
      <w:bookmarkStart w:id="35" w:name="_Ref479178115"/>
      <w:bookmarkStart w:id="36" w:name="_Toc479183088"/>
      <w:bookmarkStart w:id="37" w:name="_Toc480306613"/>
      <w:r>
        <w:t>Systém vzdelávania v IB/KB</w:t>
      </w:r>
      <w:bookmarkEnd w:id="35"/>
      <w:bookmarkEnd w:id="36"/>
      <w:bookmarkEnd w:id="37"/>
    </w:p>
    <w:p w14:paraId="11E60F28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existuje Vládou schválený materiál, ktorý sa podarilo realizovať len čiastočne, nevyrábajme ďalší, ale skúsme rozbehnúť prípravu kvalifikovaných ľudí v čo najkratšom čase:</w:t>
      </w:r>
    </w:p>
    <w:p w14:paraId="78DA2DFD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stanovme priority – akých ľudí štátny sektor akútne potrebuje </w:t>
      </w:r>
    </w:p>
    <w:p w14:paraId="4C95A271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 xml:space="preserve">máme definované znalostné štandardy; </w:t>
      </w:r>
    </w:p>
    <w:p w14:paraId="5F747B99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 máme podrobné sylaby a učebné texty;</w:t>
      </w:r>
    </w:p>
    <w:p w14:paraId="37A4D01D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 zrevidujme existujúce materiály a doplňme ich (analýza použiteľnosti materiálov zo vzdel</w:t>
      </w:r>
      <w:r>
        <w:t>á</w:t>
      </w:r>
      <w:r>
        <w:t>vacieho  projektu MF SR je hotová)</w:t>
      </w:r>
    </w:p>
    <w:p w14:paraId="5A9BAC9D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spravme inventarizáciu vzdelávacích kapacít (v prvom rade ľudí, až potom inštitúcií) </w:t>
      </w:r>
    </w:p>
    <w:p w14:paraId="0E3961EA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pripravme a spustime pilotný projekt na vyškolenie týchto ľudí (úvodné školenia, praktické vzdelávanie, cyklické celoživotné vzdelávanie)</w:t>
      </w:r>
    </w:p>
    <w:p w14:paraId="28D580B1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vyhodnoťme pilotný projekt (resp., ak to chceme skrátiť, vychádzajme z poznatkov zo vzdelávacieho projektu MF SR) – obsah, formy, témy, ktoré by bolo treba doplniť, výber ľudí, m</w:t>
      </w:r>
      <w:r>
        <w:t>e</w:t>
      </w:r>
      <w:r>
        <w:t>todika vzdelávania, skúšky, certifikát</w:t>
      </w:r>
    </w:p>
    <w:p w14:paraId="1AAC8AF6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identifikujme inštitúcie, ktoré by sa dali použiť ako školiace pracoviská, ponúknime im met</w:t>
      </w:r>
      <w:r>
        <w:t>o</w:t>
      </w:r>
      <w:r>
        <w:t>dickú (technickú a materiálnu?) pomoc, zorganizujeme školenia lektorov, prípadne stáže vo fungujúcich inštitúciách</w:t>
      </w:r>
    </w:p>
    <w:p w14:paraId="0DD216D4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vysoké školy (TU Žilina, UPJŠ a TU Košice)</w:t>
      </w:r>
    </w:p>
    <w:p w14:paraId="686E6751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špeciálne vysoké školy a vzdelávacie inštitúcie (Liptovský Mikuláš, Policajná akadémia Br</w:t>
      </w:r>
      <w:r>
        <w:t>a</w:t>
      </w:r>
      <w:r>
        <w:t>tislava, Justičná akadémia (?) Bratislava)</w:t>
      </w:r>
    </w:p>
    <w:p w14:paraId="3A25C3B3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formy</w:t>
      </w:r>
    </w:p>
    <w:p w14:paraId="4FA0CBB4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lastRenderedPageBreak/>
        <w:t>rozšírenie obsahu existujúcich študijných programov o IB/KB, resp. doplnenie výberovej v</w:t>
      </w:r>
      <w:r>
        <w:t>ý</w:t>
      </w:r>
      <w:r>
        <w:t xml:space="preserve">učby </w:t>
      </w:r>
    </w:p>
    <w:p w14:paraId="14713A4A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plné vzdelávanie podľa študijných programov vypracovaných centrálne</w:t>
      </w:r>
      <w:r>
        <w:tab/>
      </w:r>
    </w:p>
    <w:p w14:paraId="11414A69" w:rsidR="00E00392" w:rsidRDefault="00E00392" w:rsidP="00E00392">
      <w:pPr>
        <w:pStyle w:val="ListParagraph"/>
        <w:numPr>
          <w:ilvl w:val="0"/>
          <w:numId w:val="17"/>
        </w:numPr>
        <w:autoSpaceDN w:val="0"/>
        <w:spacing w:afterAutospacing="0"/>
        <w:textAlignment w:val="baseline"/>
      </w:pPr>
      <w:r>
        <w:t>spustíme vzdelávanie v školiacich pracoviskách</w:t>
      </w:r>
    </w:p>
    <w:p w14:paraId="46241982" w:rsidR="00E00392" w:rsidRDefault="00E00392" w:rsidP="00E00392"/>
    <w:p w14:paraId="3514B501" w:rsidR="005A6DF0" w:rsidRDefault="005A6DF0" w:rsidP="002E0795">
      <w:pPr>
        <w:pStyle w:val="ListParagraph"/>
        <w:numPr>
          <w:ilvl w:val="0"/>
          <w:numId w:val="0"/>
        </w:numPr>
        <w:ind w:left="720"/>
      </w:pPr>
    </w:p>
    <w:sectPr w:rsidR="005A6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F5B2D" w:rsidR="00E06D11" w:rsidRDefault="00E06D11" w:rsidP="00E24B7A">
      <w:pPr>
        <w:spacing w:after="0" w:line="240" w:lineRule="auto"/>
      </w:pPr>
      <w:r>
        <w:separator/>
      </w:r>
    </w:p>
  </w:endnote>
  <w:endnote w:type="continuationSeparator" w:id="0">
    <w:p w14:paraId="1FA9B4FC" w:rsidR="00E06D11" w:rsidRDefault="00E06D11" w:rsidP="00E2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6AE9B" w:rsidR="00E06D11" w:rsidRDefault="00E06D11" w:rsidP="00E24B7A">
      <w:pPr>
        <w:spacing w:after="0" w:line="240" w:lineRule="auto"/>
      </w:pPr>
      <w:r>
        <w:separator/>
      </w:r>
    </w:p>
  </w:footnote>
  <w:footnote w:type="continuationSeparator" w:id="0">
    <w:p w14:paraId="4E40DD5B" w:rsidR="00E06D11" w:rsidRDefault="00E06D11" w:rsidP="00E24B7A">
      <w:pPr>
        <w:spacing w:after="0" w:line="240" w:lineRule="auto"/>
      </w:pPr>
      <w:r>
        <w:continuationSeparator/>
      </w:r>
    </w:p>
  </w:footnote>
  <w:footnote w:id="1">
    <w:p w14:paraId="25C293FA" w:rsidR="00E24B7A" w:rsidRDefault="00E24B7A" w:rsidP="00E24B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asi</w:t>
      </w:r>
      <w:proofErr w:type="spellEnd"/>
      <w:r>
        <w:rPr>
          <w:lang w:val="en-US"/>
        </w:rPr>
        <w:t xml:space="preserve"> by </w:t>
      </w:r>
      <w:proofErr w:type="spellStart"/>
      <w:r>
        <w:rPr>
          <w:lang w:val="en-US"/>
        </w:rPr>
        <w:t>sme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zdôrazniť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že</w:t>
      </w:r>
      <w:proofErr w:type="spellEnd"/>
      <w:r>
        <w:rPr>
          <w:lang w:val="en-US"/>
        </w:rPr>
        <w:t xml:space="preserve"> ide o IKT, </w:t>
      </w:r>
      <w:proofErr w:type="spellStart"/>
      <w:r>
        <w:rPr>
          <w:lang w:val="en-US"/>
        </w:rPr>
        <w:t>ktoré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vznikli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spojením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počítačov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telekomunikačných</w:t>
      </w:r>
      <w:proofErr w:type="spellEnd"/>
      <w:r>
        <w:rPr>
          <w:lang w:val="en-US"/>
        </w:rPr>
        <w:t xml:space="preserve"> sietí a </w:t>
      </w:r>
      <w:proofErr w:type="spellStart"/>
      <w:r>
        <w:rPr>
          <w:lang w:val="en-US"/>
        </w:rPr>
        <w:t>mas</w:t>
      </w:r>
      <w:r>
        <w:rPr>
          <w:lang w:val="en-US"/>
        </w:rPr>
        <w:t>o</w:t>
      </w:r>
      <w:r>
        <w:rPr>
          <w:lang w:val="en-US"/>
        </w:rPr>
        <w:t>vokomunikačných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prostriedkov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pretože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existujú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tradičné</w:t>
      </w:r>
      <w:proofErr w:type="spellEnd"/>
      <w:r>
        <w:rPr>
          <w:lang w:val="en-US"/>
        </w:rPr>
        <w:t xml:space="preserve"> IKT; IKT, </w:t>
      </w:r>
      <w:proofErr w:type="spellStart"/>
      <w:r>
        <w:rPr>
          <w:lang w:val="en-US"/>
        </w:rPr>
        <w:t>ktoré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spôsobili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informačnú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revolúciu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vyznačujú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automatizovaným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spracovaním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digitálne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kódovanej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informácie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Možné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označenie</w:t>
      </w:r>
      <w:proofErr w:type="spellEnd"/>
      <w:r>
        <w:rPr>
          <w:lang w:val="en-US"/>
        </w:rPr>
        <w:t xml:space="preserve"> by bolo </w:t>
      </w:r>
      <w:proofErr w:type="spellStart"/>
      <w:r>
        <w:rPr>
          <w:lang w:val="en-US"/>
        </w:rPr>
        <w:t>digitálne</w:t>
      </w:r>
      <w:proofErr w:type="spellEnd"/>
      <w:r>
        <w:rPr>
          <w:lang w:val="en-US"/>
        </w:rPr>
        <w:t xml:space="preserve"> IKT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785"/>
    <w:multiLevelType w:val="multilevel"/>
    <w:tmpl w:val="CA20C5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3C378FE"/>
    <w:multiLevelType w:val="hybridMultilevel"/>
    <w:tmpl w:val="C18EE936"/>
    <w:lvl w:ilvl="0" w:tplc="9148E3E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613BE"/>
    <w:multiLevelType w:val="hybridMultilevel"/>
    <w:tmpl w:val="76F4F09C"/>
    <w:lvl w:ilvl="0" w:tplc="CDBA0C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A42A17"/>
    <w:multiLevelType w:val="hybridMultilevel"/>
    <w:tmpl w:val="EA58F2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8497B"/>
    <w:multiLevelType w:val="multilevel"/>
    <w:tmpl w:val="7804CA6E"/>
    <w:lvl w:ilvl="0">
      <w:start w:val="1"/>
      <w:numFmt w:val="decimal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B527E73"/>
    <w:multiLevelType w:val="multilevel"/>
    <w:tmpl w:val="C7102BF4"/>
    <w:styleLink w:val="LFO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11E60F5"/>
    <w:multiLevelType w:val="hybridMultilevel"/>
    <w:tmpl w:val="270C47D8"/>
    <w:lvl w:ilvl="0" w:tplc="7554A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0456C"/>
    <w:multiLevelType w:val="multilevel"/>
    <w:tmpl w:val="FC7A9D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6777664"/>
    <w:multiLevelType w:val="hybridMultilevel"/>
    <w:tmpl w:val="D2E89FCC"/>
    <w:lvl w:ilvl="0" w:tplc="F5AC4822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7285A"/>
    <w:multiLevelType w:val="multilevel"/>
    <w:tmpl w:val="B20CF57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6AF62D48"/>
    <w:multiLevelType w:val="hybridMultilevel"/>
    <w:tmpl w:val="CDC8E8C8"/>
    <w:lvl w:ilvl="0" w:tplc="041B0019">
      <w:start w:val="1"/>
      <w:numFmt w:val="lowerLetter"/>
      <w:lvlText w:val="%1."/>
      <w:lvlJc w:val="left"/>
      <w:pPr>
        <w:ind w:left="1353" w:hanging="360"/>
      </w:p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B5734E9"/>
    <w:multiLevelType w:val="multilevel"/>
    <w:tmpl w:val="2382AA6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EC470C7"/>
    <w:multiLevelType w:val="multilevel"/>
    <w:tmpl w:val="884C35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7ECA6265"/>
    <w:multiLevelType w:val="multilevel"/>
    <w:tmpl w:val="FF9C928C"/>
    <w:styleLink w:val="LFO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13"/>
  </w:num>
  <w:num w:numId="18">
    <w:abstractNumId w:val="7"/>
  </w:num>
  <w:num w:numId="19">
    <w:abstractNumId w:val="9"/>
  </w:num>
  <w:num w:numId="20">
    <w:abstractNumId w:val="1"/>
  </w:num>
  <w:num w:numId="21">
    <w:abstractNumId w:val="0"/>
  </w:num>
  <w:num w:numId="22">
    <w:abstractNumId w:val="12"/>
  </w:num>
  <w:num w:numId="23">
    <w:abstractNumId w:val="5"/>
  </w:num>
  <w:num w:numId="24">
    <w:abstractNumId w:val="11"/>
  </w:num>
  <w:num w:numId="25">
    <w:abstractNumId w:val="1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B8"/>
    <w:rsid w:val="0005155E"/>
    <w:rsid w:val="001315D5"/>
    <w:rsid w:val="0016734A"/>
    <w:rsid w:val="00221F66"/>
    <w:rsid w:val="00273865"/>
    <w:rsid w:val="002D3304"/>
    <w:rsid w:val="002E0795"/>
    <w:rsid w:val="00315DA0"/>
    <w:rsid w:val="00521096"/>
    <w:rsid w:val="005A6DF0"/>
    <w:rsid w:val="006A0EB8"/>
    <w:rsid w:val="0075731B"/>
    <w:rsid w:val="00793780"/>
    <w:rsid w:val="007F080C"/>
    <w:rsid w:val="009B43FE"/>
    <w:rsid w:val="00B47831"/>
    <w:rsid w:val="00BD0321"/>
    <w:rsid w:val="00E00392"/>
    <w:rsid w:val="00E06D11"/>
    <w:rsid w:val="00E24B7A"/>
    <w:rsid w:val="00EA128C"/>
    <w:rsid w:val="00F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4EB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120" w:line="240" w:lineRule="atLeast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7A"/>
    <w:pPr>
      <w:ind w:left="0" w:firstLine="0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4B7A"/>
    <w:pPr>
      <w:keepNext/>
      <w:keepLines/>
      <w:numPr>
        <w:numId w:val="13"/>
      </w:numPr>
      <w:spacing w:after="100" w:afterAutospacing="1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4B7A"/>
    <w:pPr>
      <w:keepNext/>
      <w:keepLines/>
      <w:numPr>
        <w:ilvl w:val="1"/>
        <w:numId w:val="13"/>
      </w:numPr>
      <w:spacing w:before="240" w:after="100" w:afterAutospacing="1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B7A"/>
    <w:pPr>
      <w:keepNext/>
      <w:keepLines/>
      <w:numPr>
        <w:ilvl w:val="2"/>
        <w:numId w:val="13"/>
      </w:numPr>
      <w:spacing w:before="24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B7A"/>
    <w:pPr>
      <w:keepNext/>
      <w:keepLines/>
      <w:numPr>
        <w:ilvl w:val="3"/>
        <w:numId w:val="13"/>
      </w:numPr>
      <w:spacing w:before="12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B7A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hAnsiTheme="majorHAnsi" w:eastAsiaTheme="majorEastAsia" w:cstheme="majorBidi"/>
      <w:b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B7A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B7A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B7A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hAnsiTheme="majorHAnsi" w:eastAsiaTheme="majorEastAsia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B7A"/>
    <w:pPr>
      <w:keepNext/>
      <w:keepLines/>
      <w:numPr>
        <w:ilvl w:val="8"/>
        <w:numId w:val="34"/>
      </w:numPr>
      <w:tabs>
        <w:tab w:val="clear" w:pos="360"/>
      </w:tabs>
      <w:spacing w:before="200" w:after="0"/>
      <w:ind w:left="1584" w:hanging="1584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ecislovany zoznam"/>
    <w:basedOn w:val="Normal"/>
    <w:autoRedefine/>
    <w:qFormat/>
    <w:rsid w:val="009B43FE"/>
    <w:pPr>
      <w:numPr>
        <w:numId w:val="20"/>
      </w:numPr>
      <w:spacing w:after="100" w:afterAutospacing="1"/>
    </w:pPr>
  </w:style>
  <w:style w:type="character" w:styleId="Strong">
    <w:name w:val="Strong"/>
    <w:basedOn w:val="DefaultParagraphFont"/>
    <w:uiPriority w:val="22"/>
    <w:qFormat/>
    <w:rsid w:val="00E24B7A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24B7A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4B7A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B7A"/>
    <w:pPr>
      <w:numPr>
        <w:ilvl w:val="1"/>
      </w:numPr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4B7A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customStyle="1" w:styleId="cislovanyzoznam1">
    <w:name w:val="cislovany zoznam 1)"/>
    <w:basedOn w:val="NormalIndent"/>
    <w:link w:val="cislovanyzoznam1Char"/>
    <w:autoRedefine/>
    <w:qFormat/>
    <w:rsid w:val="00E24B7A"/>
    <w:pPr>
      <w:numPr>
        <w:numId w:val="12"/>
      </w:numPr>
      <w:spacing w:after="100" w:afterAutospacing="1" w:line="0" w:lineRule="atLeast"/>
      <w:ind w:left="431" w:hanging="431"/>
    </w:pPr>
  </w:style>
  <w:style w:type="character" w:customStyle="1" w:styleId="cislovanyzoznam1Char">
    <w:name w:val="cislovany zoznam 1) Char"/>
    <w:basedOn w:val="DefaultParagraphFont"/>
    <w:link w:val="cislovanyzoznam1"/>
    <w:rsid w:val="00E24B7A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E24B7A"/>
    <w:pPr>
      <w:ind w:left="708"/>
    </w:pPr>
  </w:style>
  <w:style w:type="paragraph" w:customStyle="1" w:styleId="referencie">
    <w:name w:val="referencie"/>
    <w:basedOn w:val="Normal"/>
    <w:link w:val="referencieChar"/>
    <w:qFormat/>
    <w:rsid w:val="00E24B7A"/>
    <w:pPr>
      <w:numPr>
        <w:numId w:val="15"/>
      </w:numPr>
      <w:ind w:left="720" w:hanging="360"/>
    </w:pPr>
  </w:style>
  <w:style w:type="character" w:customStyle="1" w:styleId="referencieChar">
    <w:name w:val="referencie Char"/>
    <w:basedOn w:val="DefaultParagraphFont"/>
    <w:link w:val="referencie"/>
    <w:rsid w:val="00E24B7A"/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E24B7A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B7A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B7A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B7A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B7A"/>
    <w:rPr>
      <w:rFonts w:asciiTheme="majorHAnsi" w:hAnsiTheme="majorHAnsi" w:eastAsiaTheme="majorEastAsia" w:cstheme="majorBidi"/>
      <w:b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B7A"/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B7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B7A"/>
    <w:rPr>
      <w:rFonts w:asciiTheme="majorHAnsi" w:hAnsiTheme="majorHAnsi" w:eastAsiaTheme="majorEastAsia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B7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24B7A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E24B7A"/>
    <w:rPr>
      <w:i/>
      <w:iCs/>
    </w:rPr>
  </w:style>
  <w:style w:type="paragraph" w:styleId="NoSpacing">
    <w:name w:val="No Spacing"/>
    <w:uiPriority w:val="1"/>
    <w:qFormat/>
    <w:rsid w:val="00E24B7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4B7A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24B7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B7A"/>
    <w:pPr>
      <w:pBdr>
        <w:bottom w:val="single" w:color="5B9BD5" w:themeColor="accent1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B7A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24B7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4B7A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E24B7A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24B7A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24B7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B7A"/>
    <w:pPr>
      <w:numPr>
        <w:numId w:val="0"/>
      </w:numPr>
      <w:outlineLvl w:val="9"/>
    </w:pPr>
  </w:style>
  <w:style w:type="paragraph" w:styleId="FootnoteText">
    <w:name w:val="footnote text"/>
    <w:basedOn w:val="Normal"/>
    <w:link w:val="FootnoteTextChar"/>
    <w:rsid w:val="00E24B7A"/>
    <w:pPr>
      <w:autoSpaceDN w:val="0"/>
      <w:spacing w:after="0" w:line="240" w:lineRule="auto"/>
      <w:textAlignment w:val="baseline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24B7A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E24B7A"/>
    <w:rPr>
      <w:position w:val="0"/>
      <w:vertAlign w:val="superscript"/>
    </w:rPr>
  </w:style>
  <w:style w:type="numbering" w:customStyle="1" w:styleId="LFO23">
    <w:name w:val="LFO23"/>
    <w:basedOn w:val="NoList"/>
    <w:rsid w:val="00E24B7A"/>
    <w:pPr>
      <w:numPr>
        <w:numId w:val="17"/>
      </w:numPr>
    </w:pPr>
  </w:style>
  <w:style w:type="numbering" w:customStyle="1" w:styleId="LFO20">
    <w:name w:val="LFO20"/>
    <w:basedOn w:val="NoList"/>
    <w:rsid w:val="00BD0321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120" w:line="240" w:lineRule="atLeast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7A"/>
    <w:pPr>
      <w:ind w:left="0" w:firstLine="0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4B7A"/>
    <w:pPr>
      <w:keepNext/>
      <w:keepLines/>
      <w:numPr>
        <w:numId w:val="13"/>
      </w:numPr>
      <w:spacing w:after="100" w:afterAutospacing="1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4B7A"/>
    <w:pPr>
      <w:keepNext/>
      <w:keepLines/>
      <w:numPr>
        <w:ilvl w:val="1"/>
        <w:numId w:val="13"/>
      </w:numPr>
      <w:spacing w:before="240" w:after="100" w:afterAutospacing="1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B7A"/>
    <w:pPr>
      <w:keepNext/>
      <w:keepLines/>
      <w:numPr>
        <w:ilvl w:val="2"/>
        <w:numId w:val="13"/>
      </w:numPr>
      <w:spacing w:before="24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B7A"/>
    <w:pPr>
      <w:keepNext/>
      <w:keepLines/>
      <w:numPr>
        <w:ilvl w:val="3"/>
        <w:numId w:val="13"/>
      </w:numPr>
      <w:spacing w:before="12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B7A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b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B7A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B7A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B7A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B7A"/>
    <w:pPr>
      <w:keepNext/>
      <w:keepLines/>
      <w:numPr>
        <w:ilvl w:val="8"/>
        <w:numId w:val="34"/>
      </w:numPr>
      <w:tabs>
        <w:tab w:val="clear" w:pos="360"/>
      </w:tabs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ecislovany zoznam"/>
    <w:basedOn w:val="Normal"/>
    <w:autoRedefine/>
    <w:qFormat/>
    <w:rsid w:val="009B43FE"/>
    <w:pPr>
      <w:numPr>
        <w:numId w:val="20"/>
      </w:numPr>
      <w:spacing w:after="100" w:afterAutospacing="1"/>
    </w:pPr>
  </w:style>
  <w:style w:type="character" w:styleId="Strong">
    <w:name w:val="Strong"/>
    <w:basedOn w:val="DefaultParagraphFont"/>
    <w:uiPriority w:val="22"/>
    <w:qFormat/>
    <w:rsid w:val="00E24B7A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24B7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4B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B7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4B7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cislovanyzoznam1">
    <w:name w:val="cislovany zoznam 1)"/>
    <w:basedOn w:val="NormalIndent"/>
    <w:link w:val="cislovanyzoznam1Char"/>
    <w:autoRedefine/>
    <w:qFormat/>
    <w:rsid w:val="00E24B7A"/>
    <w:pPr>
      <w:numPr>
        <w:numId w:val="12"/>
      </w:numPr>
      <w:spacing w:after="100" w:afterAutospacing="1" w:line="0" w:lineRule="atLeast"/>
      <w:ind w:left="431" w:hanging="431"/>
    </w:pPr>
  </w:style>
  <w:style w:type="character" w:customStyle="1" w:styleId="cislovanyzoznam1Char">
    <w:name w:val="cislovany zoznam 1) Char"/>
    <w:basedOn w:val="DefaultParagraphFont"/>
    <w:link w:val="cislovanyzoznam1"/>
    <w:rsid w:val="00E24B7A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E24B7A"/>
    <w:pPr>
      <w:ind w:left="708"/>
    </w:pPr>
  </w:style>
  <w:style w:type="paragraph" w:customStyle="1" w:styleId="referencie">
    <w:name w:val="referencie"/>
    <w:basedOn w:val="Normal"/>
    <w:link w:val="referencieChar"/>
    <w:qFormat/>
    <w:rsid w:val="00E24B7A"/>
    <w:pPr>
      <w:numPr>
        <w:numId w:val="15"/>
      </w:numPr>
      <w:ind w:left="720" w:hanging="360"/>
    </w:pPr>
  </w:style>
  <w:style w:type="character" w:customStyle="1" w:styleId="referencieChar">
    <w:name w:val="referencie Char"/>
    <w:basedOn w:val="DefaultParagraphFont"/>
    <w:link w:val="referencie"/>
    <w:rsid w:val="00E24B7A"/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E24B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B7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B7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B7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B7A"/>
    <w:rPr>
      <w:rFonts w:asciiTheme="majorHAnsi" w:eastAsiaTheme="majorEastAsia" w:hAnsiTheme="majorHAnsi" w:cstheme="majorBidi"/>
      <w:b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B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B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B7A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24B7A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E24B7A"/>
    <w:rPr>
      <w:i/>
      <w:iCs/>
    </w:rPr>
  </w:style>
  <w:style w:type="paragraph" w:styleId="NoSpacing">
    <w:name w:val="No Spacing"/>
    <w:uiPriority w:val="1"/>
    <w:qFormat/>
    <w:rsid w:val="00E24B7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4B7A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24B7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B7A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B7A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24B7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4B7A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E24B7A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24B7A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24B7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B7A"/>
    <w:pPr>
      <w:numPr>
        <w:numId w:val="0"/>
      </w:numPr>
      <w:outlineLvl w:val="9"/>
    </w:pPr>
  </w:style>
  <w:style w:type="paragraph" w:styleId="FootnoteText">
    <w:name w:val="footnote text"/>
    <w:basedOn w:val="Normal"/>
    <w:link w:val="FootnoteTextChar"/>
    <w:rsid w:val="00E24B7A"/>
    <w:pPr>
      <w:autoSpaceDN w:val="0"/>
      <w:spacing w:after="0" w:line="240" w:lineRule="auto"/>
      <w:textAlignment w:val="baseline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24B7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E24B7A"/>
    <w:rPr>
      <w:position w:val="0"/>
      <w:vertAlign w:val="superscript"/>
    </w:rPr>
  </w:style>
  <w:style w:type="numbering" w:customStyle="1" w:styleId="LFO23">
    <w:name w:val="LFO23"/>
    <w:basedOn w:val="NoList"/>
    <w:rsid w:val="00E24B7A"/>
    <w:pPr>
      <w:numPr>
        <w:numId w:val="17"/>
      </w:numPr>
    </w:pPr>
  </w:style>
  <w:style w:type="numbering" w:customStyle="1" w:styleId="LFO20">
    <w:name w:val="LFO20"/>
    <w:basedOn w:val="NoList"/>
    <w:rsid w:val="00BD032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CTYWSUCD3UHA-2087524665-160</_dlc_DocId>
    <_dlc_DocIdUrl xmlns="af457a4c-de28-4d38-bda9-e56a61b168cd">
      <Url>https://sp1.prod.metais.local/kyberneticka-bezpecnost/_layouts/15/DocIdRedir.aspx?ID=CTYWSUCD3UHA-2087524665-160</Url>
      <Description>CTYWSUCD3UHA-2087524665-160</Description>
    </_dlc_DocIdUrl>
  </documentManagement>
</p:properties>
</file>

<file path=customXml/itemProps1.xml><?xml version="1.0" encoding="utf-8"?>
<ds:datastoreItem xmlns:ds="http://schemas.openxmlformats.org/officeDocument/2006/customXml" ds:itemID="{D4660C48-EC54-4A5A-AA13-EAC3406E9636}"/>
</file>

<file path=customXml/itemProps2.xml><?xml version="1.0" encoding="utf-8"?>
<ds:datastoreItem xmlns:ds="http://schemas.openxmlformats.org/officeDocument/2006/customXml" ds:itemID="{F3A4C6A6-5780-4679-8FD5-7E7E41C4405D}"/>
</file>

<file path=customXml/itemProps3.xml><?xml version="1.0" encoding="utf-8"?>
<ds:datastoreItem xmlns:ds="http://schemas.openxmlformats.org/officeDocument/2006/customXml" ds:itemID="{5F23B700-2C83-417E-8619-36FF091F926F}"/>
</file>

<file path=customXml/itemProps4.xml><?xml version="1.0" encoding="utf-8"?>
<ds:datastoreItem xmlns:ds="http://schemas.openxmlformats.org/officeDocument/2006/customXml" ds:itemID="{C3A5DED0-3742-4769-8E64-14DB71BB5B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FMFI UK</Company>
  <LinksUpToDate>false</LinksUpToDate>
  <CharactersWithSpaces>19177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Finalna struktura pripravovaneho vystupu za PS</dc:title>
  <dc:creator>peter poliak</dc:creator>
  <cp:lastModifiedBy>Doc. RNDr. Daniel Olejár, PhD. mim. prof.</cp:lastModifiedBy>
  <cp:revision>2</cp:revision>
  <dcterms:created xsi:type="dcterms:W3CDTF">2017-09-16T04:00:00Z</dcterms:created>
  <dcterms:modified xsi:type="dcterms:W3CDTF">2017-09-16T04:00:00Z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e8d72acd-b26e-43f8-a591-f549b95edf9c</vt:lpwstr>
  </property>
</Properties>
</file>