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A34C" w14:textId="77777777" w:rsidR="00DA0155" w:rsidRPr="004D3AD3" w:rsidRDefault="003F785B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Záznam z rokovania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Pracovnej 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>skupiny Verejné obstarávanie IKT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FC88396" w14:textId="08AEDE38" w:rsidR="00DA0155" w:rsidRPr="004D3AD3" w:rsidRDefault="00C311B7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>ko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naného dňa </w:t>
      </w:r>
      <w:r w:rsidR="00364275" w:rsidRPr="004D3AD3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6E13B5">
        <w:rPr>
          <w:rFonts w:asciiTheme="minorHAnsi" w:hAnsiTheme="minorHAnsi" w:cstheme="minorHAnsi"/>
          <w:color w:val="auto"/>
          <w:sz w:val="22"/>
          <w:szCs w:val="22"/>
        </w:rPr>
        <w:t>.6</w:t>
      </w:r>
      <w:bookmarkStart w:id="0" w:name="_GoBack"/>
      <w:bookmarkEnd w:id="0"/>
      <w:r w:rsidR="000309D7" w:rsidRPr="004D3AD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2018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64275" w:rsidRPr="004D3AD3">
        <w:rPr>
          <w:rFonts w:asciiTheme="minorHAnsi" w:hAnsiTheme="minorHAnsi" w:cstheme="minorHAnsi"/>
          <w:color w:val="auto"/>
          <w:sz w:val="22"/>
          <w:szCs w:val="22"/>
        </w:rPr>
        <w:t>o 15</w:t>
      </w:r>
      <w:r w:rsidR="00DA0155" w:rsidRPr="004D3AD3">
        <w:rPr>
          <w:rFonts w:asciiTheme="minorHAnsi" w:hAnsiTheme="minorHAnsi" w:cstheme="minorHAnsi"/>
          <w:color w:val="auto"/>
          <w:sz w:val="22"/>
          <w:szCs w:val="22"/>
        </w:rPr>
        <w:t>:00</w:t>
      </w:r>
      <w:r w:rsidR="00364275" w:rsidRPr="004D3AD3">
        <w:rPr>
          <w:rFonts w:asciiTheme="minorHAnsi" w:hAnsiTheme="minorHAnsi" w:cstheme="minorHAnsi"/>
          <w:color w:val="auto"/>
          <w:sz w:val="22"/>
          <w:szCs w:val="22"/>
        </w:rPr>
        <w:t>-18:30</w:t>
      </w:r>
    </w:p>
    <w:p w14:paraId="3A6CD753" w14:textId="77777777" w:rsidR="003F785B" w:rsidRPr="004D3AD3" w:rsidRDefault="003F785B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>Úrade podpredsedu vlády pre investície a informatizáciu</w:t>
      </w: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v Bratislave </w:t>
      </w:r>
    </w:p>
    <w:p w14:paraId="7C8D7014" w14:textId="77777777" w:rsidR="003F785B" w:rsidRPr="004D3AD3" w:rsidRDefault="003F785B" w:rsidP="00924B47">
      <w:pPr>
        <w:pBdr>
          <w:bottom w:val="single" w:sz="12" w:space="0" w:color="auto"/>
        </w:pBdr>
        <w:rPr>
          <w:rFonts w:asciiTheme="minorHAnsi" w:hAnsiTheme="minorHAnsi" w:cstheme="minorHAnsi"/>
          <w:sz w:val="22"/>
          <w:szCs w:val="22"/>
        </w:rPr>
      </w:pPr>
    </w:p>
    <w:p w14:paraId="5911A2CE" w14:textId="77777777" w:rsidR="003F785B" w:rsidRPr="004D3AD3" w:rsidRDefault="003F785B" w:rsidP="00924B47">
      <w:pPr>
        <w:pStyle w:val="Hlavika"/>
        <w:tabs>
          <w:tab w:val="clear" w:pos="4320"/>
          <w:tab w:val="clear" w:pos="8640"/>
        </w:tabs>
        <w:suppressAutoHyphens/>
        <w:spacing w:after="0"/>
        <w:rPr>
          <w:rFonts w:asciiTheme="minorHAnsi" w:hAnsiTheme="minorHAnsi" w:cstheme="minorHAnsi"/>
          <w:szCs w:val="22"/>
        </w:rPr>
      </w:pPr>
    </w:p>
    <w:p w14:paraId="149F9646" w14:textId="77777777" w:rsidR="003F785B" w:rsidRPr="004D3AD3" w:rsidRDefault="003F785B" w:rsidP="00924B47">
      <w:pPr>
        <w:pStyle w:val="Zkladntext"/>
        <w:tabs>
          <w:tab w:val="clear" w:pos="-1701"/>
          <w:tab w:val="left" w:pos="1843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Prítomní:</w:t>
      </w:r>
      <w:r w:rsidRPr="004D3AD3">
        <w:rPr>
          <w:rFonts w:asciiTheme="minorHAnsi" w:hAnsiTheme="minorHAnsi" w:cstheme="minorHAnsi"/>
          <w:sz w:val="22"/>
          <w:szCs w:val="22"/>
        </w:rPr>
        <w:t xml:space="preserve"> podľa prezenčnej listiny</w:t>
      </w:r>
    </w:p>
    <w:p w14:paraId="4954C250" w14:textId="77777777" w:rsidR="003F785B" w:rsidRPr="004D3AD3" w:rsidRDefault="003F785B" w:rsidP="00F62C1F">
      <w:pPr>
        <w:pStyle w:val="Zkladntext"/>
        <w:tabs>
          <w:tab w:val="left" w:pos="426"/>
          <w:tab w:val="left" w:pos="1560"/>
          <w:tab w:val="left" w:pos="3261"/>
        </w:tabs>
        <w:ind w:left="1560" w:hanging="1557"/>
        <w:jc w:val="left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Ospravedlnení</w:t>
      </w:r>
      <w:r w:rsidR="00C311B7" w:rsidRPr="004D3AD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309D7" w:rsidRPr="004D3A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0F4" w:rsidRPr="004D3AD3">
        <w:rPr>
          <w:rFonts w:asciiTheme="minorHAnsi" w:hAnsiTheme="minorHAnsi" w:cstheme="minorHAnsi"/>
          <w:sz w:val="22"/>
          <w:szCs w:val="22"/>
        </w:rPr>
        <w:t xml:space="preserve">Janka Kavčiaková, </w:t>
      </w:r>
      <w:r w:rsidR="00AF3D39" w:rsidRPr="004D3AD3">
        <w:rPr>
          <w:rFonts w:asciiTheme="minorHAnsi" w:hAnsiTheme="minorHAnsi" w:cstheme="minorHAnsi"/>
          <w:sz w:val="22"/>
          <w:szCs w:val="22"/>
        </w:rPr>
        <w:t>Branislav Muller, Jzef Chren, Dáša Lauková, Jozef Kubinec, Tatiana Hrušovská</w:t>
      </w:r>
      <w:r w:rsidR="000309D7" w:rsidRPr="004D3AD3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53AF4A75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sz w:val="22"/>
          <w:szCs w:val="22"/>
        </w:rPr>
      </w:pPr>
    </w:p>
    <w:p w14:paraId="06C84AB7" w14:textId="77777777" w:rsidR="003F785B" w:rsidRPr="004D3AD3" w:rsidRDefault="003F785B" w:rsidP="00924B47">
      <w:pPr>
        <w:pStyle w:val="Zkladntext"/>
        <w:tabs>
          <w:tab w:val="clear" w:pos="-1701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Program rokovania:</w:t>
      </w:r>
    </w:p>
    <w:p w14:paraId="4CE70AA6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color w:val="008000"/>
          <w:sz w:val="22"/>
          <w:szCs w:val="22"/>
          <w:u w:val="single"/>
        </w:rPr>
      </w:pPr>
    </w:p>
    <w:p w14:paraId="569056AC" w14:textId="77777777" w:rsidR="003F785B" w:rsidRPr="004D3AD3" w:rsidRDefault="003F785B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Otvorenie</w:t>
      </w:r>
    </w:p>
    <w:p w14:paraId="7A59F28D" w14:textId="77777777" w:rsidR="00C311B7" w:rsidRPr="004D3AD3" w:rsidRDefault="0036427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 xml:space="preserve">Diskusia k otázke Vendor lock in </w:t>
      </w:r>
      <w:r w:rsidR="00B81E0B" w:rsidRPr="004D3AD3">
        <w:rPr>
          <w:rFonts w:asciiTheme="minorHAnsi" w:hAnsiTheme="minorHAnsi" w:cstheme="minorHAnsi"/>
          <w:color w:val="auto"/>
          <w:szCs w:val="22"/>
        </w:rPr>
        <w:t>a verejné obstarávanie predlžovania SLA zmlúv</w:t>
      </w:r>
    </w:p>
    <w:p w14:paraId="67BB04E7" w14:textId="77777777" w:rsidR="00364275" w:rsidRPr="004D3AD3" w:rsidRDefault="0036427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Ďalšie témy pre doplnenie Koncepcie</w:t>
      </w:r>
    </w:p>
    <w:p w14:paraId="0CB81186" w14:textId="77777777" w:rsidR="003F785B" w:rsidRPr="004D3AD3" w:rsidRDefault="00C311B7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Z</w:t>
      </w:r>
      <w:r w:rsidR="003F785B" w:rsidRPr="004D3AD3">
        <w:rPr>
          <w:rFonts w:asciiTheme="minorHAnsi" w:hAnsiTheme="minorHAnsi" w:cstheme="minorHAnsi"/>
          <w:color w:val="auto"/>
          <w:szCs w:val="22"/>
        </w:rPr>
        <w:t>áver</w:t>
      </w:r>
      <w:r w:rsidRPr="004D3AD3">
        <w:rPr>
          <w:rFonts w:asciiTheme="minorHAnsi" w:hAnsiTheme="minorHAnsi" w:cstheme="minorHAnsi"/>
          <w:color w:val="auto"/>
          <w:szCs w:val="22"/>
        </w:rPr>
        <w:t>y</w:t>
      </w:r>
    </w:p>
    <w:p w14:paraId="0C8501F9" w14:textId="77777777" w:rsidR="003F785B" w:rsidRPr="004D3AD3" w:rsidRDefault="003F785B" w:rsidP="00924B47">
      <w:pPr>
        <w:pStyle w:val="Zarkazkladnhotextu"/>
        <w:rPr>
          <w:rFonts w:asciiTheme="minorHAnsi" w:hAnsiTheme="minorHAnsi" w:cstheme="minorHAnsi"/>
          <w:color w:val="auto"/>
          <w:szCs w:val="22"/>
        </w:rPr>
      </w:pPr>
    </w:p>
    <w:p w14:paraId="65A95B16" w14:textId="77777777" w:rsidR="003F785B" w:rsidRPr="004D3AD3" w:rsidRDefault="003F785B" w:rsidP="006B6401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1</w:t>
      </w:r>
    </w:p>
    <w:p w14:paraId="2D184C96" w14:textId="77777777" w:rsidR="000309D7" w:rsidRPr="004D3AD3" w:rsidRDefault="003F785B" w:rsidP="00895915">
      <w:pPr>
        <w:pStyle w:val="Zarkazkladnhotextu3"/>
        <w:ind w:firstLine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Rokovanie pracovnej skupiny otvoril a viedol predseda </w:t>
      </w:r>
      <w:r w:rsidR="00C311B7" w:rsidRPr="004D3AD3">
        <w:rPr>
          <w:rFonts w:asciiTheme="minorHAnsi" w:hAnsiTheme="minorHAnsi" w:cstheme="minorHAnsi"/>
          <w:szCs w:val="22"/>
        </w:rPr>
        <w:t xml:space="preserve">PS </w:t>
      </w:r>
      <w:r w:rsidR="000309D7" w:rsidRPr="004D3AD3">
        <w:rPr>
          <w:rFonts w:asciiTheme="minorHAnsi" w:hAnsiTheme="minorHAnsi" w:cstheme="minorHAnsi"/>
          <w:szCs w:val="22"/>
        </w:rPr>
        <w:t>Martin Hasay.</w:t>
      </w:r>
      <w:r w:rsidR="00C311B7" w:rsidRPr="004D3AD3" w:rsidDel="00C311B7">
        <w:rPr>
          <w:rFonts w:asciiTheme="minorHAnsi" w:hAnsiTheme="minorHAnsi" w:cstheme="minorHAnsi"/>
          <w:szCs w:val="22"/>
        </w:rPr>
        <w:t xml:space="preserve"> </w:t>
      </w:r>
      <w:r w:rsidRPr="004D3AD3">
        <w:rPr>
          <w:rFonts w:asciiTheme="minorHAnsi" w:hAnsiTheme="minorHAnsi" w:cstheme="minorHAnsi"/>
          <w:szCs w:val="22"/>
        </w:rPr>
        <w:t>Oboznámil prítomných s programom rokovania</w:t>
      </w:r>
      <w:r w:rsidR="00C311B7" w:rsidRPr="004D3AD3">
        <w:rPr>
          <w:rFonts w:asciiTheme="minorHAnsi" w:hAnsiTheme="minorHAnsi" w:cstheme="minorHAnsi"/>
          <w:szCs w:val="22"/>
        </w:rPr>
        <w:t>.</w:t>
      </w:r>
      <w:r w:rsidR="000309D7" w:rsidRPr="004D3AD3">
        <w:rPr>
          <w:rFonts w:asciiTheme="minorHAnsi" w:hAnsiTheme="minorHAnsi" w:cstheme="minorHAnsi"/>
          <w:szCs w:val="22"/>
        </w:rPr>
        <w:t xml:space="preserve"> </w:t>
      </w:r>
    </w:p>
    <w:p w14:paraId="183ED80F" w14:textId="77777777" w:rsidR="00695039" w:rsidRPr="004D3AD3" w:rsidRDefault="00695039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F36874" w14:textId="77777777" w:rsidR="000309D7" w:rsidRPr="004D3AD3" w:rsidRDefault="003F785B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2</w:t>
      </w:r>
    </w:p>
    <w:p w14:paraId="3DFAFC0A" w14:textId="77777777" w:rsidR="00033C53" w:rsidRPr="004D3AD3" w:rsidRDefault="00364275" w:rsidP="009B3519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A</w:t>
      </w:r>
      <w:r w:rsidR="000309D7" w:rsidRPr="004D3AD3">
        <w:rPr>
          <w:rFonts w:asciiTheme="minorHAnsi" w:hAnsiTheme="minorHAnsi" w:cstheme="minorHAnsi"/>
          <w:sz w:val="22"/>
          <w:szCs w:val="22"/>
        </w:rPr>
        <w:t>ktuálnej verzie dokumentu Koncepcia nákupu IKT vo verejnej správe</w:t>
      </w:r>
      <w:r w:rsidR="003D226E" w:rsidRPr="004D3AD3">
        <w:rPr>
          <w:rFonts w:asciiTheme="minorHAnsi" w:hAnsiTheme="minorHAnsi" w:cstheme="minorHAnsi"/>
          <w:sz w:val="22"/>
          <w:szCs w:val="22"/>
        </w:rPr>
        <w:t xml:space="preserve"> (ďalej len „Koncepcia“)</w:t>
      </w:r>
      <w:r w:rsidRPr="004D3AD3">
        <w:rPr>
          <w:rFonts w:asciiTheme="minorHAnsi" w:hAnsiTheme="minorHAnsi" w:cstheme="minorHAnsi"/>
          <w:sz w:val="22"/>
          <w:szCs w:val="22"/>
        </w:rPr>
        <w:t xml:space="preserve"> navrhuje o.i. spôsob akým riešiť problematiku Vendor lock in pri softvérových dielach, ktorého príčinou ju výkon autorských práv</w:t>
      </w:r>
      <w:r w:rsidR="009B3519" w:rsidRPr="004D3AD3">
        <w:rPr>
          <w:rFonts w:asciiTheme="minorHAnsi" w:hAnsiTheme="minorHAnsi" w:cstheme="minorHAnsi"/>
          <w:sz w:val="22"/>
          <w:szCs w:val="22"/>
        </w:rPr>
        <w:t>.</w:t>
      </w:r>
      <w:r w:rsidR="00570731" w:rsidRPr="004D3A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A3D390" w14:textId="77777777" w:rsidR="00364275" w:rsidRPr="004D3AD3" w:rsidRDefault="00364275" w:rsidP="009B3519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Úrad pre verejné obstarávanie (ÚVO) dodal na základe prechádzajúceho stretnutia s UPVII  materiál</w:t>
      </w:r>
      <w:r w:rsidR="009B2106" w:rsidRPr="004D3AD3">
        <w:rPr>
          <w:rFonts w:asciiTheme="minorHAnsi" w:hAnsiTheme="minorHAnsi" w:cstheme="minorHAnsi"/>
          <w:sz w:val="22"/>
          <w:szCs w:val="22"/>
        </w:rPr>
        <w:t>,</w:t>
      </w:r>
      <w:r w:rsidRPr="004D3AD3">
        <w:rPr>
          <w:rFonts w:asciiTheme="minorHAnsi" w:hAnsiTheme="minorHAnsi" w:cstheme="minorHAnsi"/>
          <w:sz w:val="22"/>
          <w:szCs w:val="22"/>
        </w:rPr>
        <w:t xml:space="preserve"> </w:t>
      </w:r>
      <w:r w:rsidR="009B2106" w:rsidRPr="004D3AD3">
        <w:rPr>
          <w:rFonts w:asciiTheme="minorHAnsi" w:hAnsiTheme="minorHAnsi" w:cstheme="minorHAnsi"/>
          <w:sz w:val="22"/>
          <w:szCs w:val="22"/>
        </w:rPr>
        <w:t xml:space="preserve">ktorý pojednáva o v intenciách pripravovanej novely zákona o verejnom obstarávaní o otázke možného používania nesúťažného postupu formou zmien zmluvy (dodatky) ako aj postupu PRK v súvislosti s verejným obstarávaním predlžovania </w:t>
      </w:r>
      <w:r w:rsidR="003F2283" w:rsidRPr="004D3AD3">
        <w:rPr>
          <w:rFonts w:asciiTheme="minorHAnsi" w:hAnsiTheme="minorHAnsi" w:cstheme="minorHAnsi"/>
          <w:sz w:val="22"/>
          <w:szCs w:val="22"/>
        </w:rPr>
        <w:t xml:space="preserve">IKT </w:t>
      </w:r>
      <w:r w:rsidR="009B2106" w:rsidRPr="004D3AD3">
        <w:rPr>
          <w:rFonts w:asciiTheme="minorHAnsi" w:hAnsiTheme="minorHAnsi" w:cstheme="minorHAnsi"/>
          <w:sz w:val="22"/>
          <w:szCs w:val="22"/>
        </w:rPr>
        <w:t>SLA zmlúv.</w:t>
      </w:r>
    </w:p>
    <w:p w14:paraId="07F8238B" w14:textId="519195C9" w:rsidR="009B2106" w:rsidRPr="004D3AD3" w:rsidRDefault="009B2106" w:rsidP="009B3519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Zúčastnení počas diskusie vyjadrovali svoje odborné názory a stanoviská v súvislosti s používaním „dodatkov“ ako aj PRK.</w:t>
      </w:r>
    </w:p>
    <w:p w14:paraId="55783202" w14:textId="77777777" w:rsidR="009B2106" w:rsidRPr="004D3AD3" w:rsidRDefault="009B2106" w:rsidP="009B3519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7F235E80" w14:textId="77777777" w:rsidR="00B81E0B" w:rsidRPr="004D3AD3" w:rsidRDefault="00B81E0B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Bolo konštatované:</w:t>
      </w:r>
    </w:p>
    <w:p w14:paraId="0AED444C" w14:textId="77777777" w:rsidR="00B81E0B" w:rsidRPr="004D3AD3" w:rsidRDefault="009B2106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používanie „dodatkov“ koncepčne </w:t>
      </w:r>
      <w:r w:rsidR="00B81E0B" w:rsidRPr="004D3AD3">
        <w:rPr>
          <w:rFonts w:asciiTheme="minorHAnsi" w:hAnsiTheme="minorHAnsi" w:cstheme="minorHAnsi"/>
          <w:sz w:val="22"/>
          <w:szCs w:val="22"/>
        </w:rPr>
        <w:t xml:space="preserve">a systémovo </w:t>
      </w:r>
      <w:r w:rsidRPr="004D3AD3">
        <w:rPr>
          <w:rFonts w:asciiTheme="minorHAnsi" w:hAnsiTheme="minorHAnsi" w:cstheme="minorHAnsi"/>
          <w:sz w:val="22"/>
          <w:szCs w:val="22"/>
        </w:rPr>
        <w:t xml:space="preserve">nerieši </w:t>
      </w:r>
      <w:r w:rsidR="00B81E0B" w:rsidRPr="004D3AD3">
        <w:rPr>
          <w:rFonts w:asciiTheme="minorHAnsi" w:hAnsiTheme="minorHAnsi" w:cstheme="minorHAnsi"/>
          <w:sz w:val="22"/>
          <w:szCs w:val="22"/>
        </w:rPr>
        <w:t xml:space="preserve">vymanenie sa z </w:t>
      </w:r>
      <w:r w:rsidRPr="004D3AD3">
        <w:rPr>
          <w:rFonts w:asciiTheme="minorHAnsi" w:hAnsiTheme="minorHAnsi" w:cstheme="minorHAnsi"/>
          <w:sz w:val="22"/>
          <w:szCs w:val="22"/>
        </w:rPr>
        <w:t xml:space="preserve">vendor lock in, a to z dôvodu (avizovaného) možného opakovania uzavretia dodatku k existujúcej SLA zmluve. Práve možná </w:t>
      </w:r>
      <w:r w:rsidR="003F2283" w:rsidRPr="004D3AD3">
        <w:rPr>
          <w:rFonts w:asciiTheme="minorHAnsi" w:hAnsiTheme="minorHAnsi" w:cstheme="minorHAnsi"/>
          <w:sz w:val="22"/>
          <w:szCs w:val="22"/>
        </w:rPr>
        <w:t xml:space="preserve">nelimitovaná </w:t>
      </w:r>
      <w:r w:rsidRPr="004D3AD3">
        <w:rPr>
          <w:rFonts w:asciiTheme="minorHAnsi" w:hAnsiTheme="minorHAnsi" w:cstheme="minorHAnsi"/>
          <w:sz w:val="22"/>
          <w:szCs w:val="22"/>
        </w:rPr>
        <w:t>opakovateľnosť používania dodatkov vyvoláva</w:t>
      </w:r>
      <w:r w:rsidR="003F2283" w:rsidRPr="004D3AD3">
        <w:rPr>
          <w:rFonts w:asciiTheme="minorHAnsi" w:hAnsiTheme="minorHAnsi" w:cstheme="minorHAnsi"/>
          <w:sz w:val="22"/>
          <w:szCs w:val="22"/>
        </w:rPr>
        <w:t xml:space="preserve"> reálne riziko neriešenia problému lock in v</w:t>
      </w:r>
      <w:r w:rsidR="00A552EB" w:rsidRPr="004D3AD3">
        <w:rPr>
          <w:rFonts w:asciiTheme="minorHAnsi" w:hAnsiTheme="minorHAnsi" w:cstheme="minorHAnsi"/>
          <w:sz w:val="22"/>
          <w:szCs w:val="22"/>
        </w:rPr>
        <w:t> praxi, na druhej strany prináša zvýšenú mieru flexibility pre</w:t>
      </w:r>
      <w:r w:rsidR="00B81E0B" w:rsidRPr="004D3AD3">
        <w:rPr>
          <w:rFonts w:asciiTheme="minorHAnsi" w:hAnsiTheme="minorHAnsi" w:cstheme="minorHAnsi"/>
          <w:sz w:val="22"/>
          <w:szCs w:val="22"/>
        </w:rPr>
        <w:t xml:space="preserve"> verejných obstarávateľov,</w:t>
      </w:r>
    </w:p>
    <w:p w14:paraId="4B61CB62" w14:textId="77777777" w:rsidR="009B2106" w:rsidRPr="004D3AD3" w:rsidRDefault="009B2106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Oproti tomu pôvodný návrh uvedený v Koncepcii navrhoval použitie PRK, ako nástroja na preklenutie  obdobia maximálne 3 rokov, počas ktorého by verejný obstarávateľ zahájil VO na zabezpečenie predlženia existujúcej SLA zmluvy, alebo by pripravil VO na úplne nový IS. Uvedený limitácia (max do 3 rokov</w:t>
      </w:r>
      <w:r w:rsidR="00B81E0B" w:rsidRPr="004D3AD3">
        <w:rPr>
          <w:rFonts w:asciiTheme="minorHAnsi" w:hAnsiTheme="minorHAnsi" w:cstheme="minorHAnsi"/>
          <w:sz w:val="22"/>
          <w:szCs w:val="22"/>
        </w:rPr>
        <w:t xml:space="preserve"> trvania predĺženia SLA zmluvy</w:t>
      </w:r>
      <w:r w:rsidRPr="004D3AD3">
        <w:rPr>
          <w:rFonts w:asciiTheme="minorHAnsi" w:hAnsiTheme="minorHAnsi" w:cstheme="minorHAnsi"/>
          <w:sz w:val="22"/>
          <w:szCs w:val="22"/>
        </w:rPr>
        <w:t>)</w:t>
      </w:r>
      <w:r w:rsidR="00B81E0B" w:rsidRPr="004D3AD3">
        <w:rPr>
          <w:rFonts w:asciiTheme="minorHAnsi" w:hAnsiTheme="minorHAnsi" w:cstheme="minorHAnsi"/>
          <w:sz w:val="22"/>
          <w:szCs w:val="22"/>
        </w:rPr>
        <w:t>,</w:t>
      </w:r>
    </w:p>
    <w:p w14:paraId="01C45C27" w14:textId="77777777" w:rsidR="00B81E0B" w:rsidRDefault="00B81E0B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EK nevyčítala použitie PRK ako metódy, avšak poukazovala na predlžovanie SLA zmlúv nad rámec ich pôvodnej dĺžky trvania bez súťaže,</w:t>
      </w:r>
    </w:p>
    <w:p w14:paraId="650FE6B5" w14:textId="77777777" w:rsidR="00444FF1" w:rsidRPr="004D3AD3" w:rsidRDefault="00444FF1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 potrebné, aby sa ku každej zmluve pristupovalo individuálne z hľadiska podmienok pre umožnenie hospodárskej súťaže. Predĺženie zmluvy musí byť až poslednou inštanciou na nevyhnutné obdobie, vyplývajúce z individuálneho posúdenie situácie daného OVM a preukázateľných krokov, ktoré mali predísť potrebe predlžovať zmluvu. </w:t>
      </w:r>
    </w:p>
    <w:p w14:paraId="2E12A3D8" w14:textId="0AEEC9D9" w:rsidR="00B81E0B" w:rsidRPr="004D3AD3" w:rsidRDefault="00B81E0B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Je </w:t>
      </w:r>
      <w:r w:rsidR="00444FF1">
        <w:rPr>
          <w:rFonts w:asciiTheme="minorHAnsi" w:hAnsiTheme="minorHAnsi" w:cstheme="minorHAnsi"/>
          <w:sz w:val="22"/>
          <w:szCs w:val="22"/>
        </w:rPr>
        <w:t xml:space="preserve">prioritou </w:t>
      </w:r>
      <w:r w:rsidRPr="004D3AD3">
        <w:rPr>
          <w:rFonts w:asciiTheme="minorHAnsi" w:hAnsiTheme="minorHAnsi" w:cstheme="minorHAnsi"/>
          <w:sz w:val="22"/>
          <w:szCs w:val="22"/>
        </w:rPr>
        <w:t>aby pri rokovaniach verejní obstarávatelia vyvinuli maximálne úsilie v otázke dohody o získaní výkonu autorských práv od súčasného Dodávateľa s cieľom v ďalšom umožniť riadnu hospodársku súťaž (VO), a to ešte pred samotným predĺžením spolupráce pri poskytovaní podpory a rozvoja IS v ďalšom období (po ukončení SLA zmluvy)</w:t>
      </w:r>
      <w:r w:rsidR="00A508A3" w:rsidRPr="004D3AD3">
        <w:rPr>
          <w:rFonts w:asciiTheme="minorHAnsi" w:hAnsiTheme="minorHAnsi" w:cstheme="minorHAnsi"/>
          <w:sz w:val="22"/>
          <w:szCs w:val="22"/>
        </w:rPr>
        <w:t xml:space="preserve">, </w:t>
      </w:r>
      <w:r w:rsidR="00645C33" w:rsidRPr="004D3AD3">
        <w:rPr>
          <w:rFonts w:asciiTheme="minorHAnsi" w:hAnsiTheme="minorHAnsi" w:cstheme="minorHAnsi"/>
          <w:sz w:val="22"/>
          <w:szCs w:val="22"/>
        </w:rPr>
        <w:t>ústretoví dodávatelia by mali prejaviť podporu uvedenej myšlienke, nakoľko pri novo-uzatváraných zmluvách už efekt vendor lock in nebude tolerovaný,</w:t>
      </w:r>
    </w:p>
    <w:p w14:paraId="1C246A24" w14:textId="77777777" w:rsidR="00B81E0B" w:rsidRPr="004D3AD3" w:rsidRDefault="00B81E0B" w:rsidP="00B81E0B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Je potrebné pamätať na zabezpečenie súčinnosti pôvodného dodávateľa počas tranzitívnej doby, keď dôjde k náhrade pôvodného dodávateľa podpory prevádzky IS, nie len zamerať sa na získanie výkonu autorských práv, zároveň je potrebné aby jednotlivé organizácie vykonali v rámci svojho IT kontroly </w:t>
      </w:r>
      <w:r w:rsidRPr="004D3AD3">
        <w:rPr>
          <w:rFonts w:asciiTheme="minorHAnsi" w:hAnsiTheme="minorHAnsi" w:cstheme="minorHAnsi"/>
          <w:sz w:val="22"/>
          <w:szCs w:val="22"/>
        </w:rPr>
        <w:lastRenderedPageBreak/>
        <w:t>všetkej zmluvne dodanej dokumentácie, a venovali pozornosť aj otázke jej aktuálnosti k dnešnému dňu,</w:t>
      </w:r>
    </w:p>
    <w:p w14:paraId="3C08A44C" w14:textId="77777777" w:rsidR="00645C33" w:rsidRPr="004D3AD3" w:rsidRDefault="00645C33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Ako všeobecný záver: </w:t>
      </w:r>
      <w:r w:rsidRPr="004D3AD3">
        <w:rPr>
          <w:rFonts w:asciiTheme="minorHAnsi" w:hAnsiTheme="minorHAnsi" w:cstheme="minorHAnsi"/>
          <w:sz w:val="22"/>
          <w:szCs w:val="22"/>
        </w:rPr>
        <w:tab/>
      </w:r>
    </w:p>
    <w:p w14:paraId="3293BA72" w14:textId="77777777" w:rsidR="00B81E0B" w:rsidRPr="004D3AD3" w:rsidRDefault="00645C33" w:rsidP="00645C33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používanie PRK alebo Dodatkov, je možné len v súlade so zákonnými dôvodmi uvedenými v zákone o verejnom obstarávaní, a prípady použitia budú posudzované jednotlivo najmä u IS ktorých prevádzka je „kritická“ pre štát,</w:t>
      </w:r>
    </w:p>
    <w:p w14:paraId="68648226" w14:textId="77777777" w:rsidR="00645C33" w:rsidRPr="004D3AD3" w:rsidRDefault="00645C33" w:rsidP="00645C33">
      <w:pPr>
        <w:pStyle w:val="Zkladntext"/>
        <w:numPr>
          <w:ilvl w:val="1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 UPVII posúdi celkový zámer ohľadom ďalšieho smerovania a stratégie IS organizácie, s cieľom umožniť efektívne nakladanie so štátnymi prostriedkami formou hospodárskej súťaže, pričom konkrétny subjekt bude mať povinnosť odôvodniť svoje rozhodnutie ohľadom predlžovania podpory prevádzky súčasného IS, a/alebo rozhodnutie o potrebne zabezpečenia nového IS ktorý nahradí pôvodný IS,</w:t>
      </w:r>
    </w:p>
    <w:p w14:paraId="72E1EABB" w14:textId="77777777" w:rsidR="004D3AD3" w:rsidRPr="004D3AD3" w:rsidRDefault="004D3AD3" w:rsidP="004D3AD3">
      <w:pPr>
        <w:pStyle w:val="Zkladntext"/>
        <w:tabs>
          <w:tab w:val="left" w:pos="6840"/>
        </w:tabs>
        <w:ind w:left="1080"/>
        <w:outlineLvl w:val="0"/>
        <w:rPr>
          <w:rFonts w:asciiTheme="minorHAnsi" w:hAnsiTheme="minorHAnsi" w:cstheme="minorHAnsi"/>
          <w:sz w:val="22"/>
          <w:szCs w:val="22"/>
        </w:rPr>
      </w:pPr>
    </w:p>
    <w:p w14:paraId="5FF6FC98" w14:textId="77777777" w:rsidR="00645C33" w:rsidRPr="004D3AD3" w:rsidRDefault="00645C33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Prítomní ocenili snahu UPVII o praktický aspekt a smerovanie Koncepcie, so snahou napomôcť verejným obstarávateľom v otázkach ako sa vymaniť z vendor lockin, a tiež s prehľadnou navigáciou umožňujúcou voľbu toho ktorého súťažného postupu pre konkrétnu oblasť IT,</w:t>
      </w:r>
    </w:p>
    <w:p w14:paraId="21454C61" w14:textId="77777777" w:rsidR="004D3AD3" w:rsidRPr="004D3AD3" w:rsidRDefault="004D3AD3" w:rsidP="004D3AD3">
      <w:pPr>
        <w:pStyle w:val="Zkladntext"/>
        <w:tabs>
          <w:tab w:val="left" w:pos="6840"/>
        </w:tabs>
        <w:ind w:left="720"/>
        <w:outlineLvl w:val="0"/>
        <w:rPr>
          <w:rFonts w:asciiTheme="minorHAnsi" w:hAnsiTheme="minorHAnsi" w:cstheme="minorHAnsi"/>
          <w:sz w:val="22"/>
          <w:szCs w:val="22"/>
        </w:rPr>
      </w:pPr>
    </w:p>
    <w:p w14:paraId="7A8FF40F" w14:textId="77777777" w:rsidR="00645C33" w:rsidRPr="004D3AD3" w:rsidRDefault="00645C33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UPVII bude udržiavať zoznam </w:t>
      </w:r>
      <w:r w:rsidR="003F072F" w:rsidRPr="004D3AD3">
        <w:rPr>
          <w:rFonts w:asciiTheme="minorHAnsi" w:hAnsiTheme="minorHAnsi" w:cstheme="minorHAnsi"/>
          <w:sz w:val="22"/>
          <w:szCs w:val="22"/>
        </w:rPr>
        <w:t>relevantných</w:t>
      </w:r>
      <w:r w:rsidRPr="004D3AD3">
        <w:rPr>
          <w:rFonts w:asciiTheme="minorHAnsi" w:hAnsiTheme="minorHAnsi" w:cstheme="minorHAnsi"/>
          <w:sz w:val="22"/>
          <w:szCs w:val="22"/>
        </w:rPr>
        <w:t xml:space="preserve"> </w:t>
      </w:r>
      <w:r w:rsidR="003F072F" w:rsidRPr="004D3AD3">
        <w:rPr>
          <w:rFonts w:asciiTheme="minorHAnsi" w:hAnsiTheme="minorHAnsi" w:cstheme="minorHAnsi"/>
          <w:sz w:val="22"/>
          <w:szCs w:val="22"/>
        </w:rPr>
        <w:t xml:space="preserve"> SLA zmlúv ktorých sa týka VendorLockin, a v týchto prípadoch bude posudzovať konanie jednotlivých organizácii a ich snahu o riešenie smerujúce k Vendor Lock out. Pre uvedené je potrebné zmapovať aké konkrétne kroky už jednotlivé organizácie zrealizovali smerom k súčasným dodávateľom prevádzky IS. Je možné, že v niektorých prípadoch už došlo k dohode k postúpeniu výkonu</w:t>
      </w:r>
      <w:r w:rsidR="00505BB2" w:rsidRPr="004D3AD3">
        <w:rPr>
          <w:rFonts w:asciiTheme="minorHAnsi" w:hAnsiTheme="minorHAnsi" w:cstheme="minorHAnsi"/>
          <w:sz w:val="22"/>
          <w:szCs w:val="22"/>
        </w:rPr>
        <w:t xml:space="preserve"> autorských práv na verejného o</w:t>
      </w:r>
      <w:r w:rsidR="003F072F" w:rsidRPr="004D3AD3">
        <w:rPr>
          <w:rFonts w:asciiTheme="minorHAnsi" w:hAnsiTheme="minorHAnsi" w:cstheme="minorHAnsi"/>
          <w:sz w:val="22"/>
          <w:szCs w:val="22"/>
        </w:rPr>
        <w:t>b</w:t>
      </w:r>
      <w:r w:rsidR="00505BB2" w:rsidRPr="004D3AD3">
        <w:rPr>
          <w:rFonts w:asciiTheme="minorHAnsi" w:hAnsiTheme="minorHAnsi" w:cstheme="minorHAnsi"/>
          <w:sz w:val="22"/>
          <w:szCs w:val="22"/>
        </w:rPr>
        <w:t>s</w:t>
      </w:r>
      <w:r w:rsidR="003F072F" w:rsidRPr="004D3AD3">
        <w:rPr>
          <w:rFonts w:asciiTheme="minorHAnsi" w:hAnsiTheme="minorHAnsi" w:cstheme="minorHAnsi"/>
          <w:sz w:val="22"/>
          <w:szCs w:val="22"/>
        </w:rPr>
        <w:t>tarávateľa,</w:t>
      </w:r>
    </w:p>
    <w:p w14:paraId="7F92E6F2" w14:textId="77777777" w:rsidR="004D3AD3" w:rsidRPr="004D3AD3" w:rsidRDefault="004D3AD3" w:rsidP="004D3AD3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41B2C9BA" w14:textId="77777777" w:rsidR="003F072F" w:rsidRPr="004D3AD3" w:rsidRDefault="003F072F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UPVII očakáva pre tento účel úzku a efektívnu </w:t>
      </w:r>
      <w:r w:rsidR="00505BB2" w:rsidRPr="004D3AD3">
        <w:rPr>
          <w:rFonts w:asciiTheme="minorHAnsi" w:hAnsiTheme="minorHAnsi" w:cstheme="minorHAnsi"/>
          <w:sz w:val="22"/>
          <w:szCs w:val="22"/>
        </w:rPr>
        <w:t>spoluprácu</w:t>
      </w:r>
      <w:r w:rsidRPr="004D3AD3">
        <w:rPr>
          <w:rFonts w:asciiTheme="minorHAnsi" w:hAnsiTheme="minorHAnsi" w:cstheme="minorHAnsi"/>
          <w:sz w:val="22"/>
          <w:szCs w:val="22"/>
        </w:rPr>
        <w:t xml:space="preserve"> s jednotlivými organizáciami, a ich plnú súčinnosť v tejto otázke,</w:t>
      </w:r>
    </w:p>
    <w:p w14:paraId="02F1A922" w14:textId="77777777" w:rsidR="004D3AD3" w:rsidRPr="004D3AD3" w:rsidRDefault="004D3AD3" w:rsidP="004D3AD3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0BF2388C" w14:textId="77777777" w:rsidR="003F072F" w:rsidRPr="004D3AD3" w:rsidRDefault="003F072F" w:rsidP="00645C33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UPVII v snahe pôsobiť preventívne proti vzniku efektu Vendor lokin do budúcna pripraví vzorové zmluvy (zmluva o dielo na dodávku IS / SLA zmluva) obsahujúce ustanovenia zamedzujúce tomuto efektu. Organizácie budú mať možnosť uvedené použiť pre svoje účely, čo má viesť k jednotnému prístupu a aj uľahčeniu riešenia tejto otázky jednotlivo a možno nie rovnakým spôsobom, </w:t>
      </w:r>
    </w:p>
    <w:p w14:paraId="6670195E" w14:textId="77777777" w:rsidR="004D3AD3" w:rsidRPr="004D3AD3" w:rsidRDefault="004D3AD3" w:rsidP="004D3AD3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4DF030E9" w14:textId="2163014B" w:rsidR="003F2283" w:rsidRPr="00444FF1" w:rsidRDefault="003F072F" w:rsidP="00484348">
      <w:pPr>
        <w:pStyle w:val="Zkladntext"/>
        <w:numPr>
          <w:ilvl w:val="0"/>
          <w:numId w:val="19"/>
        </w:numPr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v zmysle horeuvedeného, dôjde k výberu tých ustanovení znenia autorského zákona v prostredí Slovenskej legislatívy, ktoré budú nevyhnuté na zamedzenie efektu Vendor Lockin do budúcna. </w:t>
      </w:r>
    </w:p>
    <w:p w14:paraId="12913A2E" w14:textId="77777777" w:rsidR="004F2E8C" w:rsidRPr="00444FF1" w:rsidRDefault="004F2E8C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871C0E3" w14:textId="77777777" w:rsidR="0086256A" w:rsidRPr="004D3AD3" w:rsidRDefault="004D3AD3" w:rsidP="0086256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4FF1">
        <w:rPr>
          <w:rFonts w:asciiTheme="minorHAnsi" w:hAnsiTheme="minorHAnsi" w:cstheme="minorHAnsi"/>
          <w:color w:val="000000"/>
          <w:sz w:val="22"/>
          <w:szCs w:val="22"/>
        </w:rPr>
        <w:t xml:space="preserve">Je spoločným zámerom postupovať v najbližšom období  tak,  </w:t>
      </w:r>
      <w:r w:rsidRPr="00444FF1">
        <w:rPr>
          <w:rFonts w:asciiTheme="minorHAnsi" w:hAnsiTheme="minorHAnsi" w:cstheme="minorHAnsi"/>
          <w:b/>
          <w:color w:val="000000"/>
          <w:sz w:val="22"/>
          <w:szCs w:val="22"/>
        </w:rPr>
        <w:t>aby nedošlo k „automatickému“ chápaniu r</w:t>
      </w:r>
      <w:r w:rsidR="0086256A" w:rsidRPr="00444FF1">
        <w:rPr>
          <w:rFonts w:asciiTheme="minorHAnsi" w:hAnsiTheme="minorHAnsi" w:cstheme="minorHAnsi"/>
          <w:b/>
          <w:color w:val="000000"/>
          <w:sz w:val="22"/>
          <w:szCs w:val="22"/>
        </w:rPr>
        <w:t>iešenia problému LockIN – tj že PRK sa vôbec nesmie použiť „lebo neprejde na UVO“ alebo opačný ext</w:t>
      </w:r>
      <w:r w:rsidR="0086256A" w:rsidRPr="004843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r</w:t>
      </w:r>
      <w:r w:rsidR="0086256A" w:rsidRPr="004D3AD3">
        <w:rPr>
          <w:rFonts w:asciiTheme="minorHAnsi" w:hAnsiTheme="minorHAnsi" w:cstheme="minorHAnsi"/>
          <w:b/>
          <w:color w:val="000000"/>
          <w:sz w:val="22"/>
          <w:szCs w:val="22"/>
        </w:rPr>
        <w:t>ém „že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veď stačí </w:t>
      </w:r>
      <w:r w:rsidR="0086256A" w:rsidRPr="004D3AD3">
        <w:rPr>
          <w:rFonts w:asciiTheme="minorHAnsi" w:hAnsiTheme="minorHAnsi" w:cstheme="minorHAnsi"/>
          <w:b/>
          <w:color w:val="000000"/>
          <w:sz w:val="22"/>
          <w:szCs w:val="22"/>
        </w:rPr>
        <w:t>dodatkovať, to je to tým jednoducho vybavené“.</w:t>
      </w:r>
    </w:p>
    <w:p w14:paraId="6F01BDEC" w14:textId="77777777" w:rsidR="0086256A" w:rsidRPr="004D3AD3" w:rsidRDefault="0086256A" w:rsidP="0086256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0DFF16F" w14:textId="77777777" w:rsidR="0086256A" w:rsidRPr="004D3AD3" w:rsidRDefault="0086256A" w:rsidP="0086256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4D3AD3">
        <w:rPr>
          <w:rFonts w:asciiTheme="minorHAnsi" w:hAnsiTheme="minorHAnsi" w:cstheme="minorHAnsi"/>
          <w:color w:val="000000"/>
          <w:sz w:val="22"/>
          <w:szCs w:val="22"/>
        </w:rPr>
        <w:t xml:space="preserve">Uvedenú osvetu chce </w:t>
      </w: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UPVII spolu s ÚVO </w:t>
      </w:r>
      <w:r w:rsidRPr="004D3AD3">
        <w:rPr>
          <w:rFonts w:asciiTheme="minorHAnsi" w:hAnsiTheme="minorHAnsi" w:cstheme="minorHAnsi"/>
          <w:color w:val="000000"/>
          <w:sz w:val="22"/>
          <w:szCs w:val="22"/>
        </w:rPr>
        <w:t xml:space="preserve">šíriť medzi verejných obstarávateľov IS riešení (aj dodávateľov IS riešení pre štát) tak aby sa zamedzilo milnému výkladu, miskomunikácii, prípadne dezinterpretácii vo veci ako ďalej prakticky riešiť situáciu u cca 80tich SLA IT zmlúv. </w:t>
      </w:r>
    </w:p>
    <w:p w14:paraId="1A3DFBFA" w14:textId="77777777" w:rsidR="0086256A" w:rsidRPr="004D3AD3" w:rsidRDefault="0086256A" w:rsidP="0086256A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F878B1" w14:textId="77777777" w:rsidR="0086256A" w:rsidRPr="004D3AD3" w:rsidRDefault="0086256A" w:rsidP="0086256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4D3AD3">
        <w:rPr>
          <w:rFonts w:asciiTheme="minorHAnsi" w:hAnsiTheme="minorHAnsi" w:cstheme="minorHAnsi"/>
          <w:color w:val="000000"/>
          <w:sz w:val="22"/>
          <w:szCs w:val="22"/>
        </w:rPr>
        <w:t>Riešenie konkrétnych situácii – s cieľom zabezpečiť podporu prevádzky kritických IS, bude vnímať a </w:t>
      </w: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>posudzovať UPVII s UVO jednotlivo/individuálne</w:t>
      </w:r>
      <w:r w:rsidRPr="004D3AD3">
        <w:rPr>
          <w:rFonts w:asciiTheme="minorHAnsi" w:hAnsiTheme="minorHAnsi" w:cstheme="minorHAnsi"/>
          <w:color w:val="000000"/>
          <w:sz w:val="22"/>
          <w:szCs w:val="22"/>
        </w:rPr>
        <w:t>, práve s ohľadom na nájdenie správneho riešenia ktoré bude v súlade so zákonom o VO.</w:t>
      </w:r>
    </w:p>
    <w:p w14:paraId="153AF419" w14:textId="77777777" w:rsidR="004D3AD3" w:rsidRPr="004D3AD3" w:rsidRDefault="004D3AD3" w:rsidP="0086256A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1B315BD" w14:textId="77777777" w:rsidR="0086256A" w:rsidRPr="004D3AD3" w:rsidRDefault="0086256A" w:rsidP="0086256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>Spoločným zámerom musí byť:</w:t>
      </w:r>
    </w:p>
    <w:p w14:paraId="1E559F0C" w14:textId="77777777" w:rsidR="0086256A" w:rsidRPr="004D3AD3" w:rsidRDefault="0086256A" w:rsidP="0086256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5C3495A" w14:textId="35C317BD" w:rsidR="0086256A" w:rsidRPr="004D3AD3" w:rsidRDefault="0086256A" w:rsidP="0086256A">
      <w:pPr>
        <w:numPr>
          <w:ilvl w:val="0"/>
          <w:numId w:val="23"/>
        </w:numPr>
        <w:suppressAutoHyphens w:val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>Podporiť riadnu hospodársku súťaž v </w:t>
      </w:r>
      <w:r w:rsidR="00444FF1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 na Slovensku </w:t>
      </w:r>
      <w:r w:rsidR="00444FF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 </w:t>
      </w: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zároveň </w:t>
      </w:r>
    </w:p>
    <w:p w14:paraId="3FE1F22A" w14:textId="77777777" w:rsidR="0086256A" w:rsidRPr="004D3AD3" w:rsidRDefault="0086256A" w:rsidP="0086256A">
      <w:pPr>
        <w:numPr>
          <w:ilvl w:val="0"/>
          <w:numId w:val="23"/>
        </w:numPr>
        <w:suppressAutoHyphens w:val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D3AD3">
        <w:rPr>
          <w:rFonts w:asciiTheme="minorHAnsi" w:hAnsiTheme="minorHAnsi" w:cstheme="minorHAnsi"/>
          <w:b/>
          <w:color w:val="000000"/>
          <w:sz w:val="22"/>
          <w:szCs w:val="22"/>
        </w:rPr>
        <w:t>Zabezpečiť podporu prevádzky „kritických“ informačných systémov štátu, pri ktorých neexistencia zmluvnej podpory prevádzky by mohla spôsobiť škody ekonomického a/alebo spoločenského významu.</w:t>
      </w:r>
    </w:p>
    <w:p w14:paraId="5A140162" w14:textId="77777777" w:rsidR="004D3AD3" w:rsidRDefault="004D3AD3" w:rsidP="004D3AD3">
      <w:pPr>
        <w:rPr>
          <w:rFonts w:ascii="Calibri" w:hAnsi="Calibri" w:cs="Calibri"/>
          <w:color w:val="000000"/>
          <w:sz w:val="22"/>
          <w:szCs w:val="22"/>
        </w:rPr>
      </w:pPr>
    </w:p>
    <w:p w14:paraId="4C85FB6C" w14:textId="77777777" w:rsidR="004D3AD3" w:rsidRDefault="004D3AD3" w:rsidP="004D3AD3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Základnou otázkou na ktorú bude musieť verejný obstarávateľ odpovedať voči komisii UPVII bude, na základe akých argumentov chce predlžovanie podpory aktuálneho IS, a zároveň nasledovné otázky:</w:t>
      </w:r>
    </w:p>
    <w:p w14:paraId="4B0B2A83" w14:textId="77777777" w:rsidR="004D3AD3" w:rsidRDefault="004D3AD3" w:rsidP="004D3AD3">
      <w:pPr>
        <w:rPr>
          <w:rFonts w:ascii="Calibri" w:hAnsi="Calibri" w:cs="Calibri"/>
          <w:color w:val="000000"/>
          <w:sz w:val="22"/>
          <w:szCs w:val="22"/>
        </w:rPr>
      </w:pPr>
    </w:p>
    <w:p w14:paraId="066AB9FC" w14:textId="18727A8A" w:rsidR="004D3AD3" w:rsidRDefault="004D3AD3" w:rsidP="004D3AD3">
      <w:pPr>
        <w:numPr>
          <w:ilvl w:val="0"/>
          <w:numId w:val="24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Došlo k snahe získať výkon autorských práv od súčasného dodávateľa podpory prevádzky IS? </w:t>
      </w:r>
      <w:r w:rsidR="0042192A">
        <w:rPr>
          <w:rFonts w:ascii="Calibri" w:hAnsi="Calibri" w:cs="Calibri"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> akým výsledkom?</w:t>
      </w:r>
    </w:p>
    <w:p w14:paraId="476DBC95" w14:textId="77777777" w:rsidR="004D3AD3" w:rsidRDefault="004D3AD3" w:rsidP="004D3AD3">
      <w:pPr>
        <w:numPr>
          <w:ilvl w:val="0"/>
          <w:numId w:val="24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 nevyhnutné predlžovať podporu prevádzky so súčasným dodávateľom? alebo je možná súťaž?</w:t>
      </w:r>
      <w:r w:rsidR="0042192A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7E87745" w14:textId="77777777" w:rsidR="0042192A" w:rsidRDefault="0042192A" w:rsidP="004D3AD3">
      <w:pPr>
        <w:numPr>
          <w:ilvl w:val="0"/>
          <w:numId w:val="24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Aké sú individuálne prekážky súťaže v danom prípade? Aké kroky už OVM vykonal v snahe odstrániť prekážky súťaže? Aké sú individuálne potreby pre umožnenie súťaže a za aký čas je možné ich dosiahnuť?</w:t>
      </w:r>
    </w:p>
    <w:p w14:paraId="0C34756D" w14:textId="77777777" w:rsidR="004D3AD3" w:rsidRDefault="004D3AD3" w:rsidP="004D3AD3">
      <w:pPr>
        <w:numPr>
          <w:ilvl w:val="0"/>
          <w:numId w:val="24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Kedy predpokladá ukončenie životného cyklu IS, a aké konkrétne kroky plánuje do budúcna vykonať (príprava VO na dlhodobú SLA zmluvu, alebo VO na úplne nový IS – v oboch prípadoch už s prevenciu zamedzenia Vendor Lock in efektu) – posúdenie hospodárnosti oboch variant ako aj technologickej aktuálnosti riešenia IT</w:t>
      </w:r>
    </w:p>
    <w:p w14:paraId="53898487" w14:textId="77777777" w:rsidR="004D3AD3" w:rsidRDefault="004D3AD3" w:rsidP="004D3AD3">
      <w:pPr>
        <w:rPr>
          <w:rFonts w:ascii="Calibri" w:hAnsi="Calibri" w:cs="Calibri"/>
          <w:color w:val="000000"/>
          <w:sz w:val="22"/>
          <w:szCs w:val="22"/>
        </w:rPr>
      </w:pPr>
    </w:p>
    <w:p w14:paraId="5DAE1625" w14:textId="77777777" w:rsidR="004D3AD3" w:rsidRDefault="004D3AD3" w:rsidP="004D3AD3">
      <w:pPr>
        <w:numPr>
          <w:ilvl w:val="0"/>
          <w:numId w:val="25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Výsledok uvedeného odborného overenia situácie bude UPVII následne adresovať na ÚVO. </w:t>
      </w:r>
    </w:p>
    <w:p w14:paraId="7A9460E1" w14:textId="77777777" w:rsidR="004D3AD3" w:rsidRDefault="004D3AD3" w:rsidP="00F62C1F">
      <w:pPr>
        <w:numPr>
          <w:ilvl w:val="0"/>
          <w:numId w:val="25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Predlžovanie podpory prevádzky musí byť determinované potvrdením jasného smerovania stratégie ohľadom ďalšieho smerovania IS v štátnej organizácii – konkrétne, vo forme preukázania časového plánu a budúcich nákladov, ktorými bude popisovať životný cyklus IS (pôvodný IS/nový IS).</w:t>
      </w:r>
    </w:p>
    <w:p w14:paraId="295596F8" w14:textId="77777777" w:rsidR="0042192A" w:rsidRPr="00F62C1F" w:rsidRDefault="0042192A" w:rsidP="00F62C1F">
      <w:pPr>
        <w:numPr>
          <w:ilvl w:val="0"/>
          <w:numId w:val="25"/>
        </w:numPr>
        <w:suppressAutoHyphens w:val="0"/>
        <w:jc w:val="lef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Akékoľvek predlžovanie podpory prevádzky (či už cestou PRK alebo dodatkom) musí akceptovať individuálne dohodnuté podmienky s UPVII (predĺženie len na nevyhnutné trvanie, podmienka odovzdania autorských práv a dokumentácie, podmienka budovania personálnych kapacít, atď.)</w:t>
      </w:r>
    </w:p>
    <w:p w14:paraId="538D6C0E" w14:textId="77777777" w:rsidR="004F2E8C" w:rsidRPr="004D3AD3" w:rsidRDefault="004F2E8C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772542" w14:textId="77777777" w:rsidR="004F2E8C" w:rsidRPr="004D3AD3" w:rsidRDefault="004F2E8C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Ďalši dohodnutý postup s finalizáciou dokumentu Koncepcia</w:t>
      </w:r>
    </w:p>
    <w:p w14:paraId="3CDD3C74" w14:textId="77777777" w:rsidR="004F2E8C" w:rsidRPr="004D3AD3" w:rsidRDefault="004F2E8C" w:rsidP="00E72A6A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Vypustiť prílohu o PRK (s cieľom eliminovať „dojem“ , že koncepcia nabáda k použitiu PRK),</w:t>
      </w:r>
    </w:p>
    <w:p w14:paraId="0E650223" w14:textId="77777777" w:rsidR="004F2E8C" w:rsidRPr="004D3AD3" w:rsidRDefault="004F2E8C" w:rsidP="00E72A6A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V celom dokumente sa („prechodné“) obdobie 3 rokov nahradí textáciou, „</w:t>
      </w:r>
      <w:r w:rsidR="0042192A">
        <w:rPr>
          <w:rFonts w:asciiTheme="minorHAnsi" w:hAnsiTheme="minorHAnsi" w:cstheme="minorHAnsi"/>
          <w:sz w:val="22"/>
          <w:szCs w:val="22"/>
        </w:rPr>
        <w:t xml:space="preserve">na nevyhnutnú dobu v danom prípade, </w:t>
      </w:r>
      <w:r w:rsidRPr="004D3AD3">
        <w:rPr>
          <w:rFonts w:asciiTheme="minorHAnsi" w:hAnsiTheme="minorHAnsi" w:cstheme="minorHAnsi"/>
          <w:sz w:val="22"/>
          <w:szCs w:val="22"/>
        </w:rPr>
        <w:t xml:space="preserve">maximálne </w:t>
      </w:r>
      <w:r w:rsidR="0042192A">
        <w:rPr>
          <w:rFonts w:asciiTheme="minorHAnsi" w:hAnsiTheme="minorHAnsi" w:cstheme="minorHAnsi"/>
          <w:sz w:val="22"/>
          <w:szCs w:val="22"/>
        </w:rPr>
        <w:t xml:space="preserve">však </w:t>
      </w:r>
      <w:r w:rsidRPr="004D3AD3">
        <w:rPr>
          <w:rFonts w:asciiTheme="minorHAnsi" w:hAnsiTheme="minorHAnsi" w:cstheme="minorHAnsi"/>
          <w:sz w:val="22"/>
          <w:szCs w:val="22"/>
        </w:rPr>
        <w:t>do 3 rokov“, čiže nie na 3 roky default,</w:t>
      </w:r>
    </w:p>
    <w:p w14:paraId="540FC3F1" w14:textId="77777777" w:rsidR="00E72A6A" w:rsidRDefault="004F2E8C" w:rsidP="004D3AD3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V častiach kde sa píše o použití PKR, bude nahradené: „použitím vhodného postup</w:t>
      </w:r>
      <w:r w:rsidR="00E72A6A" w:rsidRPr="004D3AD3">
        <w:rPr>
          <w:rFonts w:asciiTheme="minorHAnsi" w:hAnsiTheme="minorHAnsi" w:cstheme="minorHAnsi"/>
          <w:sz w:val="22"/>
          <w:szCs w:val="22"/>
        </w:rPr>
        <w:t>u</w:t>
      </w:r>
      <w:r w:rsidRPr="004D3AD3">
        <w:rPr>
          <w:rFonts w:asciiTheme="minorHAnsi" w:hAnsiTheme="minorHAnsi" w:cstheme="minorHAnsi"/>
          <w:sz w:val="22"/>
          <w:szCs w:val="22"/>
        </w:rPr>
        <w:t xml:space="preserve"> VO“ (rozumej, PRK alebo Dodatok – podľa konkrétnej situácie),</w:t>
      </w:r>
    </w:p>
    <w:p w14:paraId="7BDCDC79" w14:textId="77777777" w:rsidR="0042192A" w:rsidRPr="004D3AD3" w:rsidRDefault="0042192A" w:rsidP="004D3AD3">
      <w:pPr>
        <w:pStyle w:val="Zkladntext"/>
        <w:numPr>
          <w:ilvl w:val="0"/>
          <w:numId w:val="22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Explicitne sa uvedie, že reštriktívne podmienky pôvodne zamýšľané pre PRK (potreba odovzdať autorské práva, zdrojové kódy, dokumentáciu, budovať vlastné kapacity, atď.) platia rovnako aj pre dodatky a budú vždy výsledkom individuálenho posúdenia stavu v danej organizácii</w:t>
      </w:r>
    </w:p>
    <w:p w14:paraId="63030BAF" w14:textId="77777777" w:rsidR="00E72A6A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06E430FD" w14:textId="77777777" w:rsidR="00E72A6A" w:rsidRPr="004D3AD3" w:rsidRDefault="00E72A6A" w:rsidP="00E72A6A">
      <w:pPr>
        <w:pStyle w:val="Pta"/>
        <w:tabs>
          <w:tab w:val="clear" w:pos="4536"/>
          <w:tab w:val="clear" w:pos="9072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3</w:t>
      </w:r>
    </w:p>
    <w:p w14:paraId="7B380969" w14:textId="77777777" w:rsidR="004D3AD3" w:rsidRPr="004D3AD3" w:rsidRDefault="004D3AD3" w:rsidP="00E72A6A">
      <w:pPr>
        <w:pStyle w:val="Pta"/>
        <w:tabs>
          <w:tab w:val="clear" w:pos="4536"/>
          <w:tab w:val="clear" w:pos="9072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2FCE077E" w14:textId="77777777" w:rsidR="00E72A6A" w:rsidRPr="004D3AD3" w:rsidRDefault="00E72A6A" w:rsidP="00E72A6A">
      <w:pPr>
        <w:pStyle w:val="Odsekzoznamu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Zúčastnení členovia PS sa dohodli, že v čo možno najkratšom čase pošlú svoje námety na doplnenia textu hlavného dokumentu Koncepcie  (prípadne review textácie Koncepcie) formou track changes. </w:t>
      </w:r>
    </w:p>
    <w:p w14:paraId="0E023A7A" w14:textId="77777777" w:rsidR="00C92C86" w:rsidRDefault="00E72A6A" w:rsidP="00E72A6A">
      <w:pPr>
        <w:pStyle w:val="Odsekzoznamu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>Zúčastnení členovia PS sa dohodli, že pošlú dopracovania tém, s cieľom sfinalizovať dokument v čo možno najkratšom čase (do konca júna 2018)</w:t>
      </w:r>
    </w:p>
    <w:p w14:paraId="068A1BA9" w14:textId="77777777" w:rsidR="00C92C86" w:rsidRDefault="00C92C86" w:rsidP="00E72A6A">
      <w:pPr>
        <w:pStyle w:val="Odsekzoznamu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Zástupca Slovensko.Digital prezentoval nasledovný návrh: nakoľko detailné dopracovanie Koncepcie vyžaduje dlhší čas ako len do konca júna a zároveň štát potrebuje usmerniť OVM v oblasti servisných zmlúv a rovnako OVM v oblasti nových obstarávaní (predovšetkým z EŠIF), navrhuje sa:</w:t>
      </w:r>
    </w:p>
    <w:p w14:paraId="7B53E4DA" w14:textId="77777777" w:rsidR="00C92C86" w:rsidRDefault="00C92C86" w:rsidP="00484348">
      <w:pPr>
        <w:pStyle w:val="Odsekzoznamu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Vyčlenenie riešenia Lock-in ako samostatného metodického usmernenia, ktoré schváli Rada vlády pre digitalizáciu – jún 2018</w:t>
      </w:r>
    </w:p>
    <w:p w14:paraId="5C7F83D1" w14:textId="77777777" w:rsidR="00C92C86" w:rsidRDefault="00C92C86" w:rsidP="00484348">
      <w:pPr>
        <w:pStyle w:val="Odsekzoznamu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Urýchlené vydanie vysokoúrovňových „Pravidiel“ podľa ktorých majú pripravovať nové obstarávania (ekvivalent „desatora“) – júl 2018</w:t>
      </w:r>
    </w:p>
    <w:p w14:paraId="22F0D640" w14:textId="77777777" w:rsidR="00E72A6A" w:rsidRDefault="00C92C86" w:rsidP="00484348">
      <w:pPr>
        <w:pStyle w:val="Odsekzoznamu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Dopracovanie „pravidiel“ do metodík</w:t>
      </w:r>
      <w:r w:rsidR="00E72A6A" w:rsidRPr="004D3AD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 výdkladových stanovísk – august/september 2018</w:t>
      </w:r>
    </w:p>
    <w:p w14:paraId="0C580941" w14:textId="77777777" w:rsidR="00F62C1F" w:rsidRPr="004D3AD3" w:rsidRDefault="00F62C1F" w:rsidP="00F62C1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pPr w:leftFromText="141" w:rightFromText="141" w:vertAnchor="text" w:horzAnchor="margin" w:tblpY="73"/>
        <w:tblW w:w="9918" w:type="dxa"/>
        <w:tblLook w:val="04A0" w:firstRow="1" w:lastRow="0" w:firstColumn="1" w:lastColumn="0" w:noHBand="0" w:noVBand="1"/>
      </w:tblPr>
      <w:tblGrid>
        <w:gridCol w:w="408"/>
        <w:gridCol w:w="7242"/>
        <w:gridCol w:w="2268"/>
      </w:tblGrid>
      <w:tr w:rsidR="00F62C1F" w14:paraId="325C2822" w14:textId="77777777" w:rsidTr="00F62C1F">
        <w:tc>
          <w:tcPr>
            <w:tcW w:w="408" w:type="dxa"/>
          </w:tcPr>
          <w:p w14:paraId="2867B85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242" w:type="dxa"/>
          </w:tcPr>
          <w:p w14:paraId="2E179E26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MEAT kritéria – doplniť príklad na VO skrz MEAT na SLA</w:t>
            </w:r>
          </w:p>
        </w:tc>
        <w:tc>
          <w:tcPr>
            <w:tcW w:w="2268" w:type="dxa"/>
          </w:tcPr>
          <w:p w14:paraId="5B1AE8A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[UPVII/UVO]</w:t>
            </w:r>
          </w:p>
        </w:tc>
      </w:tr>
      <w:tr w:rsidR="00F62C1F" w14:paraId="31F979FD" w14:textId="77777777" w:rsidTr="00F62C1F">
        <w:tc>
          <w:tcPr>
            <w:tcW w:w="408" w:type="dxa"/>
          </w:tcPr>
          <w:p w14:paraId="147C758C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242" w:type="dxa"/>
          </w:tcPr>
          <w:p w14:paraId="05B6437F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Vytvorenie vzorových zmlúv na Zmluvu o dielo na IS, zmluvu SLA</w:t>
            </w:r>
          </w:p>
        </w:tc>
        <w:tc>
          <w:tcPr>
            <w:tcW w:w="2268" w:type="dxa"/>
          </w:tcPr>
          <w:p w14:paraId="3C480520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[UPVII]</w:t>
            </w:r>
          </w:p>
        </w:tc>
      </w:tr>
      <w:tr w:rsidR="00F62C1F" w14:paraId="5AF64DC6" w14:textId="77777777" w:rsidTr="00F62C1F">
        <w:tc>
          <w:tcPr>
            <w:tcW w:w="408" w:type="dxa"/>
          </w:tcPr>
          <w:p w14:paraId="4AC99ED3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242" w:type="dxa"/>
          </w:tcPr>
          <w:p w14:paraId="33DEDC2B" w14:textId="77777777" w:rsidR="00F62C1F" w:rsidRDefault="00F62C1F" w:rsidP="00F62C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2C1F">
              <w:rPr>
                <w:rFonts w:asciiTheme="minorHAnsi" w:hAnsiTheme="minorHAnsi" w:cstheme="minorHAnsi"/>
                <w:sz w:val="22"/>
                <w:szCs w:val="22"/>
              </w:rPr>
              <w:t xml:space="preserve">Delenie zákaziek </w:t>
            </w:r>
          </w:p>
        </w:tc>
        <w:tc>
          <w:tcPr>
            <w:tcW w:w="2268" w:type="dxa"/>
          </w:tcPr>
          <w:p w14:paraId="07B13D75" w14:textId="77777777" w:rsidR="00F62C1F" w:rsidRDefault="00F62C1F" w:rsidP="00F62C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F62C1F">
              <w:rPr>
                <w:rFonts w:asciiTheme="minorHAnsi" w:hAnsiTheme="minorHAnsi" w:cstheme="minorHAnsi"/>
                <w:sz w:val="22"/>
                <w:szCs w:val="22"/>
              </w:rPr>
              <w:t xml:space="preserve">SD+UVO, </w:t>
            </w:r>
          </w:p>
          <w:p w14:paraId="358F7132" w14:textId="77777777" w:rsidR="00F62C1F" w:rsidRDefault="00F62C1F" w:rsidP="008B3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2C1F">
              <w:rPr>
                <w:rFonts w:asciiTheme="minorHAnsi" w:hAnsiTheme="minorHAnsi" w:cstheme="minorHAnsi"/>
                <w:sz w:val="22"/>
                <w:szCs w:val="22"/>
              </w:rPr>
              <w:t>review ITAS]</w:t>
            </w:r>
          </w:p>
        </w:tc>
      </w:tr>
      <w:tr w:rsidR="00F62C1F" w14:paraId="37FB5F21" w14:textId="77777777" w:rsidTr="00F62C1F">
        <w:tc>
          <w:tcPr>
            <w:tcW w:w="408" w:type="dxa"/>
          </w:tcPr>
          <w:p w14:paraId="36129121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242" w:type="dxa"/>
          </w:tcPr>
          <w:p w14:paraId="01565D8F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EUPL – porovnanie s textáciou vzorových zmlúv – vyhodnotenie</w:t>
            </w:r>
          </w:p>
        </w:tc>
        <w:tc>
          <w:tcPr>
            <w:tcW w:w="2268" w:type="dxa"/>
          </w:tcPr>
          <w:p w14:paraId="694FDDC3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[UPVII, SD?]</w:t>
            </w:r>
          </w:p>
        </w:tc>
      </w:tr>
      <w:tr w:rsidR="00C92C86" w14:paraId="3CAFCBD3" w14:textId="77777777" w:rsidTr="00F62C1F">
        <w:tc>
          <w:tcPr>
            <w:tcW w:w="408" w:type="dxa"/>
          </w:tcPr>
          <w:p w14:paraId="417D3966" w14:textId="77777777" w:rsidR="00C92C86" w:rsidRDefault="00C92C86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42" w:type="dxa"/>
          </w:tcPr>
          <w:p w14:paraId="7C0FD1AC" w14:textId="77777777" w:rsidR="00C92C86" w:rsidRPr="004D3AD3" w:rsidRDefault="00C92C86" w:rsidP="00C92C86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EUPL – doplnenie textov do tela koncepcie a prílohy k autorským právam</w:t>
            </w:r>
          </w:p>
        </w:tc>
        <w:tc>
          <w:tcPr>
            <w:tcW w:w="2268" w:type="dxa"/>
          </w:tcPr>
          <w:p w14:paraId="05EBA89A" w14:textId="77777777" w:rsidR="00C92C86" w:rsidRPr="004D3AD3" w:rsidRDefault="00C92C86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SD, review ITAS]</w:t>
            </w:r>
          </w:p>
        </w:tc>
      </w:tr>
      <w:tr w:rsidR="00F62C1F" w14:paraId="6DA8B828" w14:textId="77777777" w:rsidTr="00F62C1F">
        <w:tc>
          <w:tcPr>
            <w:tcW w:w="408" w:type="dxa"/>
          </w:tcPr>
          <w:p w14:paraId="3F2B3A1D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242" w:type="dxa"/>
          </w:tcPr>
          <w:p w14:paraId="786149EA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Agilné prístupy k implementácii</w:t>
            </w:r>
          </w:p>
        </w:tc>
        <w:tc>
          <w:tcPr>
            <w:tcW w:w="2268" w:type="dxa"/>
          </w:tcPr>
          <w:p w14:paraId="475D9EFA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[SD]</w:t>
            </w:r>
          </w:p>
        </w:tc>
      </w:tr>
      <w:tr w:rsidR="00F62C1F" w14:paraId="6B4FF4B3" w14:textId="77777777" w:rsidTr="00F62C1F">
        <w:tc>
          <w:tcPr>
            <w:tcW w:w="408" w:type="dxa"/>
          </w:tcPr>
          <w:p w14:paraId="7CADC07A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242" w:type="dxa"/>
          </w:tcPr>
          <w:p w14:paraId="30BE0288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navrhnúť</w:t>
            </w:r>
            <w:r w:rsidRPr="00E72A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textáciu</w:t>
            </w:r>
            <w:r w:rsidRPr="00E72A6A">
              <w:rPr>
                <w:rFonts w:asciiTheme="minorHAnsi" w:hAnsiTheme="minorHAnsi" w:cstheme="minorHAnsi"/>
                <w:sz w:val="22"/>
                <w:szCs w:val="22"/>
              </w:rPr>
              <w:t xml:space="preserve">, ako 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zverejniť</w:t>
            </w:r>
            <w:r w:rsidRPr="00E72A6A">
              <w:rPr>
                <w:rFonts w:asciiTheme="minorHAnsi" w:hAnsiTheme="minorHAnsi" w:cstheme="minorHAnsi"/>
                <w:sz w:val="22"/>
                <w:szCs w:val="22"/>
              </w:rPr>
              <w:t xml:space="preserve"> zoznam problémových zmlúv a subjektov, 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ktoré</w:t>
            </w:r>
            <w:r w:rsidRPr="00E72A6A"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sú</w:t>
            </w:r>
            <w:r w:rsidRPr="00E72A6A">
              <w:rPr>
                <w:rFonts w:asciiTheme="minorHAnsi" w:hAnsiTheme="minorHAnsi" w:cstheme="minorHAnsi"/>
                <w:sz w:val="22"/>
                <w:szCs w:val="22"/>
              </w:rPr>
              <w:t xml:space="preserve"> ochotne sa 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dohodnúť [</w:t>
            </w:r>
          </w:p>
        </w:tc>
        <w:tc>
          <w:tcPr>
            <w:tcW w:w="2268" w:type="dxa"/>
          </w:tcPr>
          <w:p w14:paraId="0473D8C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[SD]</w:t>
            </w:r>
          </w:p>
        </w:tc>
      </w:tr>
      <w:tr w:rsidR="00F62C1F" w14:paraId="4B203DA4" w14:textId="77777777" w:rsidTr="00F62C1F">
        <w:tc>
          <w:tcPr>
            <w:tcW w:w="408" w:type="dxa"/>
          </w:tcPr>
          <w:p w14:paraId="756B6FE2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7242" w:type="dxa"/>
          </w:tcPr>
          <w:p w14:paraId="35B030DB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navrhnúť textáciu, ako by mala Komisia na UPVII zhodnotiť to, koľko času je naozaj nevyhnutne na novu súťaž a aký je stav na OVM.</w:t>
            </w:r>
          </w:p>
        </w:tc>
        <w:tc>
          <w:tcPr>
            <w:tcW w:w="2268" w:type="dxa"/>
          </w:tcPr>
          <w:p w14:paraId="434F0FDC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[SD, UPVII]</w:t>
            </w:r>
          </w:p>
        </w:tc>
      </w:tr>
      <w:tr w:rsidR="00F62C1F" w14:paraId="3D86FAD8" w14:textId="77777777" w:rsidTr="00F62C1F">
        <w:tc>
          <w:tcPr>
            <w:tcW w:w="408" w:type="dxa"/>
          </w:tcPr>
          <w:p w14:paraId="2EE9AACD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242" w:type="dxa"/>
          </w:tcPr>
          <w:p w14:paraId="554A355E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Navrhnúť textáciu, ktorou sa posilní myšlienka, že cieľom je súťažiť čo najskôr, nie využívať PRK alebo dodatky na predlžovanie</w:t>
            </w:r>
            <w:r w:rsidRPr="004D3AD3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z</w:t>
            </w: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mlúv</w:t>
            </w:r>
          </w:p>
        </w:tc>
        <w:tc>
          <w:tcPr>
            <w:tcW w:w="2268" w:type="dxa"/>
          </w:tcPr>
          <w:p w14:paraId="1AEE2826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[SD, UPVII]</w:t>
            </w:r>
          </w:p>
        </w:tc>
      </w:tr>
      <w:tr w:rsidR="00F62C1F" w14:paraId="61B20402" w14:textId="77777777" w:rsidTr="00F62C1F">
        <w:tc>
          <w:tcPr>
            <w:tcW w:w="408" w:type="dxa"/>
          </w:tcPr>
          <w:p w14:paraId="7E51FD6B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242" w:type="dxa"/>
          </w:tcPr>
          <w:p w14:paraId="2A73E09E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Ľudské zdroje</w:t>
            </w:r>
          </w:p>
        </w:tc>
        <w:tc>
          <w:tcPr>
            <w:tcW w:w="2268" w:type="dxa"/>
          </w:tcPr>
          <w:p w14:paraId="3A7CD2DC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3AD3">
              <w:rPr>
                <w:rFonts w:asciiTheme="minorHAnsi" w:hAnsiTheme="minorHAnsi" w:cstheme="minorHAnsi"/>
                <w:sz w:val="22"/>
                <w:szCs w:val="22"/>
              </w:rPr>
              <w:t>návrhy od všetkých</w:t>
            </w:r>
          </w:p>
        </w:tc>
      </w:tr>
    </w:tbl>
    <w:p w14:paraId="0550A283" w14:textId="77777777" w:rsidR="00E72A6A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017730A5" w14:textId="77777777" w:rsidR="009B3519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b/>
          <w:color w:val="auto"/>
          <w:szCs w:val="22"/>
        </w:rPr>
      </w:pPr>
      <w:r w:rsidRPr="004D3AD3">
        <w:rPr>
          <w:rFonts w:asciiTheme="minorHAnsi" w:hAnsiTheme="minorHAnsi" w:cstheme="minorHAnsi"/>
          <w:b/>
          <w:color w:val="auto"/>
          <w:szCs w:val="22"/>
        </w:rPr>
        <w:t>Dohodnuté úlohy</w:t>
      </w:r>
    </w:p>
    <w:p w14:paraId="5491CE21" w14:textId="77777777" w:rsidR="00E72A6A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(viď záver bodu 2, a bod 3)</w:t>
      </w:r>
    </w:p>
    <w:p w14:paraId="789DBDEC" w14:textId="77777777" w:rsidR="003F785B" w:rsidRPr="004D3AD3" w:rsidRDefault="003F785B" w:rsidP="004D3AD3">
      <w:pPr>
        <w:rPr>
          <w:rFonts w:asciiTheme="minorHAnsi" w:hAnsiTheme="minorHAnsi" w:cstheme="minorHAnsi"/>
          <w:sz w:val="22"/>
          <w:szCs w:val="22"/>
        </w:rPr>
      </w:pPr>
    </w:p>
    <w:p w14:paraId="568C0EA7" w14:textId="77777777" w:rsidR="003F785B" w:rsidRPr="004D3AD3" w:rsidRDefault="003F785B" w:rsidP="00924B47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Zapísal:  </w:t>
      </w:r>
    </w:p>
    <w:p w14:paraId="561B09B0" w14:textId="77777777" w:rsidR="003F785B" w:rsidRPr="004D3AD3" w:rsidRDefault="00F62C1F" w:rsidP="00F62C1F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ind w:left="-284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</w:t>
      </w:r>
      <w:r w:rsidR="00DA0155" w:rsidRPr="004D3AD3">
        <w:rPr>
          <w:rFonts w:asciiTheme="minorHAnsi" w:hAnsiTheme="minorHAnsi" w:cstheme="minorHAnsi"/>
          <w:szCs w:val="22"/>
        </w:rPr>
        <w:t>Predseda PS</w:t>
      </w:r>
    </w:p>
    <w:p w14:paraId="664F89CA" w14:textId="77777777" w:rsidR="003F785B" w:rsidRPr="004D3AD3" w:rsidRDefault="003F785B" w:rsidP="00F62C1F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</w:p>
    <w:p w14:paraId="1465F6F5" w14:textId="77777777" w:rsidR="003F785B" w:rsidRPr="004D3AD3" w:rsidRDefault="003F785B" w:rsidP="00924B47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Schválil: </w:t>
      </w:r>
    </w:p>
    <w:p w14:paraId="26BFD00D" w14:textId="77777777" w:rsidR="00EB0A60" w:rsidRPr="004D3AD3" w:rsidRDefault="00DA0155" w:rsidP="00695039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>Predseda PS</w:t>
      </w:r>
    </w:p>
    <w:sectPr w:rsidR="00EB0A60" w:rsidRPr="004D3AD3" w:rsidSect="00F62C1F">
      <w:footerReference w:type="even" r:id="rId8"/>
      <w:footerReference w:type="default" r:id="rId9"/>
      <w:pgSz w:w="11906" w:h="16838"/>
      <w:pgMar w:top="781" w:right="1133" w:bottom="362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27F67" w14:textId="77777777" w:rsidR="007F2ED0" w:rsidRDefault="007F2ED0">
      <w:r>
        <w:separator/>
      </w:r>
    </w:p>
  </w:endnote>
  <w:endnote w:type="continuationSeparator" w:id="0">
    <w:p w14:paraId="38CEB06A" w14:textId="77777777" w:rsidR="007F2ED0" w:rsidRDefault="007F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0743A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F0B46">
      <w:rPr>
        <w:rStyle w:val="slostrany"/>
        <w:noProof/>
      </w:rPr>
      <w:t>4</w:t>
    </w:r>
    <w:r>
      <w:rPr>
        <w:rStyle w:val="slostrany"/>
      </w:rPr>
      <w:fldChar w:fldCharType="end"/>
    </w:r>
  </w:p>
  <w:p w14:paraId="78D7C469" w14:textId="77777777" w:rsidR="003F0B46" w:rsidRDefault="003F0B4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5D41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92C86">
      <w:rPr>
        <w:rStyle w:val="slostrany"/>
        <w:noProof/>
      </w:rPr>
      <w:t>1</w:t>
    </w:r>
    <w:r>
      <w:rPr>
        <w:rStyle w:val="slostrany"/>
      </w:rPr>
      <w:fldChar w:fldCharType="end"/>
    </w:r>
  </w:p>
  <w:p w14:paraId="58324BFF" w14:textId="77777777" w:rsidR="003F0B46" w:rsidRDefault="003F0B46">
    <w:pPr>
      <w:pStyle w:val="Pt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C238C" w14:textId="77777777" w:rsidR="007F2ED0" w:rsidRDefault="007F2ED0">
      <w:r>
        <w:separator/>
      </w:r>
    </w:p>
  </w:footnote>
  <w:footnote w:type="continuationSeparator" w:id="0">
    <w:p w14:paraId="5239C018" w14:textId="77777777" w:rsidR="007F2ED0" w:rsidRDefault="007F2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7967"/>
    <w:multiLevelType w:val="hybridMultilevel"/>
    <w:tmpl w:val="CD9085EE"/>
    <w:lvl w:ilvl="0" w:tplc="4C62C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509D"/>
    <w:multiLevelType w:val="hybridMultilevel"/>
    <w:tmpl w:val="9814D71C"/>
    <w:lvl w:ilvl="0" w:tplc="C430E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623486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00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69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E3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05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954B3C"/>
    <w:multiLevelType w:val="hybridMultilevel"/>
    <w:tmpl w:val="F976EA1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223538"/>
    <w:multiLevelType w:val="hybridMultilevel"/>
    <w:tmpl w:val="B71661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F32795"/>
    <w:multiLevelType w:val="hybridMultilevel"/>
    <w:tmpl w:val="F8C41A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B03A9"/>
    <w:multiLevelType w:val="hybridMultilevel"/>
    <w:tmpl w:val="1E52A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E7E6A"/>
    <w:multiLevelType w:val="hybridMultilevel"/>
    <w:tmpl w:val="1E1A3B3E"/>
    <w:lvl w:ilvl="0" w:tplc="1DFE2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E88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40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2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0B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8C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22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E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E4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E1ADA"/>
    <w:multiLevelType w:val="hybridMultilevel"/>
    <w:tmpl w:val="C250216C"/>
    <w:lvl w:ilvl="0" w:tplc="A7447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2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7C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02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AC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C7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E0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05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C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3B84F51"/>
    <w:multiLevelType w:val="singleLevel"/>
    <w:tmpl w:val="56DC965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9" w15:restartNumberingAfterBreak="0">
    <w:nsid w:val="3EB01847"/>
    <w:multiLevelType w:val="hybridMultilevel"/>
    <w:tmpl w:val="008EB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E2FEA"/>
    <w:multiLevelType w:val="hybridMultilevel"/>
    <w:tmpl w:val="DD360B00"/>
    <w:lvl w:ilvl="0" w:tplc="7302A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0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A7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6ED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52E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42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C3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5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3703CE"/>
    <w:multiLevelType w:val="hybridMultilevel"/>
    <w:tmpl w:val="ACD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769F"/>
    <w:multiLevelType w:val="hybridMultilevel"/>
    <w:tmpl w:val="057EF14C"/>
    <w:lvl w:ilvl="0" w:tplc="B51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9B94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96F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64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4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627ECB"/>
    <w:multiLevelType w:val="hybridMultilevel"/>
    <w:tmpl w:val="1E1C8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F111E"/>
    <w:multiLevelType w:val="hybridMultilevel"/>
    <w:tmpl w:val="A2729A42"/>
    <w:lvl w:ilvl="0" w:tplc="45264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00F0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A4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CC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0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28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E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4E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3248D0"/>
    <w:multiLevelType w:val="hybridMultilevel"/>
    <w:tmpl w:val="446C6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71DCB"/>
    <w:multiLevelType w:val="hybridMultilevel"/>
    <w:tmpl w:val="4F723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86CC9"/>
    <w:multiLevelType w:val="hybridMultilevel"/>
    <w:tmpl w:val="41F6C47C"/>
    <w:lvl w:ilvl="0" w:tplc="7A38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C39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D8C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8E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E7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2B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63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D07F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184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5405013"/>
    <w:multiLevelType w:val="hybridMultilevel"/>
    <w:tmpl w:val="1AAC8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F65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3421E11"/>
    <w:multiLevelType w:val="hybridMultilevel"/>
    <w:tmpl w:val="3F24DB0A"/>
    <w:lvl w:ilvl="0" w:tplc="A49EB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E01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0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16D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60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E09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45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84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2F6D22"/>
    <w:multiLevelType w:val="hybridMultilevel"/>
    <w:tmpl w:val="94D436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D324C"/>
    <w:multiLevelType w:val="hybridMultilevel"/>
    <w:tmpl w:val="A0F2E314"/>
    <w:lvl w:ilvl="0" w:tplc="15DA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EED8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198">
      <w:start w:val="2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A47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66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0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A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4D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6200A40"/>
    <w:multiLevelType w:val="hybridMultilevel"/>
    <w:tmpl w:val="E3000ADC"/>
    <w:lvl w:ilvl="0" w:tplc="DE7E4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0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85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A3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8C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0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6A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72B7AAF"/>
    <w:multiLevelType w:val="hybridMultilevel"/>
    <w:tmpl w:val="E1C03B22"/>
    <w:lvl w:ilvl="0" w:tplc="5274B5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3"/>
  </w:num>
  <w:num w:numId="4">
    <w:abstractNumId w:val="22"/>
  </w:num>
  <w:num w:numId="5">
    <w:abstractNumId w:val="14"/>
  </w:num>
  <w:num w:numId="6">
    <w:abstractNumId w:val="12"/>
  </w:num>
  <w:num w:numId="7">
    <w:abstractNumId w:val="1"/>
  </w:num>
  <w:num w:numId="8">
    <w:abstractNumId w:val="21"/>
  </w:num>
  <w:num w:numId="9">
    <w:abstractNumId w:val="6"/>
  </w:num>
  <w:num w:numId="10">
    <w:abstractNumId w:val="2"/>
  </w:num>
  <w:num w:numId="11">
    <w:abstractNumId w:val="23"/>
  </w:num>
  <w:num w:numId="12">
    <w:abstractNumId w:val="0"/>
  </w:num>
  <w:num w:numId="13">
    <w:abstractNumId w:val="24"/>
  </w:num>
  <w:num w:numId="14">
    <w:abstractNumId w:val="7"/>
  </w:num>
  <w:num w:numId="15">
    <w:abstractNumId w:val="17"/>
  </w:num>
  <w:num w:numId="16">
    <w:abstractNumId w:val="20"/>
  </w:num>
  <w:num w:numId="17">
    <w:abstractNumId w:val="10"/>
  </w:num>
  <w:num w:numId="18">
    <w:abstractNumId w:val="11"/>
  </w:num>
  <w:num w:numId="19">
    <w:abstractNumId w:val="16"/>
  </w:num>
  <w:num w:numId="20">
    <w:abstractNumId w:val="13"/>
  </w:num>
  <w:num w:numId="21">
    <w:abstractNumId w:val="18"/>
  </w:num>
  <w:num w:numId="22">
    <w:abstractNumId w:val="9"/>
  </w:num>
  <w:num w:numId="23">
    <w:abstractNumId w:val="5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5B"/>
    <w:rsid w:val="0001774D"/>
    <w:rsid w:val="000221D4"/>
    <w:rsid w:val="000309D7"/>
    <w:rsid w:val="00033C53"/>
    <w:rsid w:val="00046DCA"/>
    <w:rsid w:val="00057BED"/>
    <w:rsid w:val="000655FC"/>
    <w:rsid w:val="00091C60"/>
    <w:rsid w:val="000950F7"/>
    <w:rsid w:val="000A702A"/>
    <w:rsid w:val="000C00C5"/>
    <w:rsid w:val="000F47DA"/>
    <w:rsid w:val="001512AC"/>
    <w:rsid w:val="00153489"/>
    <w:rsid w:val="0015632E"/>
    <w:rsid w:val="00174847"/>
    <w:rsid w:val="001F16EE"/>
    <w:rsid w:val="0021311A"/>
    <w:rsid w:val="0025660B"/>
    <w:rsid w:val="00270225"/>
    <w:rsid w:val="00271B5D"/>
    <w:rsid w:val="00281CF1"/>
    <w:rsid w:val="00286CC1"/>
    <w:rsid w:val="0029671C"/>
    <w:rsid w:val="002C4C38"/>
    <w:rsid w:val="00320502"/>
    <w:rsid w:val="003517D9"/>
    <w:rsid w:val="00355C66"/>
    <w:rsid w:val="00364275"/>
    <w:rsid w:val="00371F62"/>
    <w:rsid w:val="003C5CD0"/>
    <w:rsid w:val="003D226E"/>
    <w:rsid w:val="003D7BCF"/>
    <w:rsid w:val="003F072F"/>
    <w:rsid w:val="003F0B46"/>
    <w:rsid w:val="003F2283"/>
    <w:rsid w:val="003F50F4"/>
    <w:rsid w:val="003F785B"/>
    <w:rsid w:val="0042192A"/>
    <w:rsid w:val="00422FA6"/>
    <w:rsid w:val="00444FF1"/>
    <w:rsid w:val="00484348"/>
    <w:rsid w:val="0049362E"/>
    <w:rsid w:val="00495558"/>
    <w:rsid w:val="004A4190"/>
    <w:rsid w:val="004D3AD3"/>
    <w:rsid w:val="004F2E8C"/>
    <w:rsid w:val="00505150"/>
    <w:rsid w:val="00505BB2"/>
    <w:rsid w:val="0056713B"/>
    <w:rsid w:val="00570731"/>
    <w:rsid w:val="0057223E"/>
    <w:rsid w:val="00586429"/>
    <w:rsid w:val="00590564"/>
    <w:rsid w:val="005A035F"/>
    <w:rsid w:val="005B1B80"/>
    <w:rsid w:val="005B7C15"/>
    <w:rsid w:val="005F1DA7"/>
    <w:rsid w:val="006043D4"/>
    <w:rsid w:val="006329D0"/>
    <w:rsid w:val="00641425"/>
    <w:rsid w:val="00645C33"/>
    <w:rsid w:val="00667178"/>
    <w:rsid w:val="00695039"/>
    <w:rsid w:val="006B6401"/>
    <w:rsid w:val="006D6CD0"/>
    <w:rsid w:val="006E13B5"/>
    <w:rsid w:val="006F46CA"/>
    <w:rsid w:val="006F7574"/>
    <w:rsid w:val="006F7EAD"/>
    <w:rsid w:val="007234D1"/>
    <w:rsid w:val="00773015"/>
    <w:rsid w:val="007B0384"/>
    <w:rsid w:val="007C115F"/>
    <w:rsid w:val="007E046E"/>
    <w:rsid w:val="007F2ED0"/>
    <w:rsid w:val="00811FA2"/>
    <w:rsid w:val="0081541F"/>
    <w:rsid w:val="00817BF4"/>
    <w:rsid w:val="00820956"/>
    <w:rsid w:val="00851DB5"/>
    <w:rsid w:val="0086256A"/>
    <w:rsid w:val="00880BAA"/>
    <w:rsid w:val="00895915"/>
    <w:rsid w:val="008979D4"/>
    <w:rsid w:val="008A1524"/>
    <w:rsid w:val="008A5C01"/>
    <w:rsid w:val="008B32C6"/>
    <w:rsid w:val="008D151E"/>
    <w:rsid w:val="00905882"/>
    <w:rsid w:val="00910F5B"/>
    <w:rsid w:val="00915AFB"/>
    <w:rsid w:val="00924B47"/>
    <w:rsid w:val="00934E15"/>
    <w:rsid w:val="0095515D"/>
    <w:rsid w:val="00994440"/>
    <w:rsid w:val="009A6393"/>
    <w:rsid w:val="009A647A"/>
    <w:rsid w:val="009B2106"/>
    <w:rsid w:val="009B3519"/>
    <w:rsid w:val="009B5FD8"/>
    <w:rsid w:val="009F19FC"/>
    <w:rsid w:val="00A2485E"/>
    <w:rsid w:val="00A31C39"/>
    <w:rsid w:val="00A508A3"/>
    <w:rsid w:val="00A552EB"/>
    <w:rsid w:val="00A71B60"/>
    <w:rsid w:val="00AB0A3A"/>
    <w:rsid w:val="00AC21FA"/>
    <w:rsid w:val="00AC3555"/>
    <w:rsid w:val="00AE00AB"/>
    <w:rsid w:val="00AF3D39"/>
    <w:rsid w:val="00B11C76"/>
    <w:rsid w:val="00B12172"/>
    <w:rsid w:val="00B44A11"/>
    <w:rsid w:val="00B7505F"/>
    <w:rsid w:val="00B778A6"/>
    <w:rsid w:val="00B81E0B"/>
    <w:rsid w:val="00B8296B"/>
    <w:rsid w:val="00BA0590"/>
    <w:rsid w:val="00BB14D3"/>
    <w:rsid w:val="00BB786C"/>
    <w:rsid w:val="00BC1D62"/>
    <w:rsid w:val="00BC64E9"/>
    <w:rsid w:val="00C11355"/>
    <w:rsid w:val="00C13D90"/>
    <w:rsid w:val="00C311B7"/>
    <w:rsid w:val="00C869E1"/>
    <w:rsid w:val="00C92C86"/>
    <w:rsid w:val="00CA23A7"/>
    <w:rsid w:val="00CB42DC"/>
    <w:rsid w:val="00CE2797"/>
    <w:rsid w:val="00CF029B"/>
    <w:rsid w:val="00D564C2"/>
    <w:rsid w:val="00D5766E"/>
    <w:rsid w:val="00D82F24"/>
    <w:rsid w:val="00D87F79"/>
    <w:rsid w:val="00D91F35"/>
    <w:rsid w:val="00DA0155"/>
    <w:rsid w:val="00DB2E51"/>
    <w:rsid w:val="00DD179B"/>
    <w:rsid w:val="00DF57AB"/>
    <w:rsid w:val="00E6409F"/>
    <w:rsid w:val="00E72A6A"/>
    <w:rsid w:val="00EB0A60"/>
    <w:rsid w:val="00EC592A"/>
    <w:rsid w:val="00ED0007"/>
    <w:rsid w:val="00ED7AD4"/>
    <w:rsid w:val="00F13C6B"/>
    <w:rsid w:val="00F548AC"/>
    <w:rsid w:val="00F57620"/>
    <w:rsid w:val="00F60CF8"/>
    <w:rsid w:val="00F62C1F"/>
    <w:rsid w:val="00F90635"/>
    <w:rsid w:val="00F91836"/>
    <w:rsid w:val="00FA10D1"/>
    <w:rsid w:val="00FA5CA7"/>
    <w:rsid w:val="00FD3719"/>
    <w:rsid w:val="00FE1823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E0DA9"/>
  <w15:docId w15:val="{CA44EEE7-D2EF-944F-B561-F02827A1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72A6A"/>
    <w:pPr>
      <w:suppressAutoHyphens/>
      <w:jc w:val="both"/>
    </w:pPr>
    <w:rPr>
      <w:rFonts w:ascii="Times New Roman" w:eastAsia="Times New Roman" w:hAnsi="Times New Roman"/>
      <w:sz w:val="24"/>
      <w:lang w:val="sk-SK"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semiHidden/>
    <w:rsid w:val="003F785B"/>
    <w:pPr>
      <w:spacing w:before="120"/>
      <w:ind w:firstLine="709"/>
    </w:pPr>
    <w:rPr>
      <w:color w:val="000000"/>
      <w:sz w:val="22"/>
    </w:rPr>
  </w:style>
  <w:style w:type="character" w:customStyle="1" w:styleId="ZarkazkladnhotextuChar">
    <w:name w:val="Zarážka základného textu Char"/>
    <w:link w:val="Zarkazkladnhotextu"/>
    <w:semiHidden/>
    <w:rsid w:val="003F785B"/>
    <w:rPr>
      <w:rFonts w:ascii="Times New Roman" w:eastAsia="Times New Roman" w:hAnsi="Times New Roman" w:cs="Times New Roman"/>
      <w:color w:val="000000"/>
      <w:szCs w:val="20"/>
      <w:lang w:eastAsia="ja-JP"/>
    </w:rPr>
  </w:style>
  <w:style w:type="paragraph" w:styleId="Zkladntext">
    <w:name w:val="Body Text"/>
    <w:basedOn w:val="Normlny"/>
    <w:link w:val="ZkladntextChar"/>
    <w:semiHidden/>
    <w:rsid w:val="003F785B"/>
    <w:pPr>
      <w:tabs>
        <w:tab w:val="left" w:pos="-1701"/>
      </w:tabs>
      <w:suppressAutoHyphens w:val="0"/>
    </w:pPr>
  </w:style>
  <w:style w:type="character" w:customStyle="1" w:styleId="ZkladntextChar">
    <w:name w:val="Základný text Char"/>
    <w:link w:val="Zkladntext"/>
    <w:semiHidden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Hlavika">
    <w:name w:val="header"/>
    <w:basedOn w:val="Normlny"/>
    <w:link w:val="HlavikaChar"/>
    <w:semiHidden/>
    <w:rsid w:val="003F785B"/>
    <w:pPr>
      <w:tabs>
        <w:tab w:val="center" w:pos="4320"/>
        <w:tab w:val="right" w:pos="8640"/>
      </w:tabs>
      <w:suppressAutoHyphens w:val="0"/>
      <w:spacing w:after="60"/>
    </w:pPr>
    <w:rPr>
      <w:sz w:val="22"/>
    </w:rPr>
  </w:style>
  <w:style w:type="character" w:customStyle="1" w:styleId="HlavikaChar">
    <w:name w:val="Hlavička Char"/>
    <w:link w:val="Hlavika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paragraph" w:styleId="Zkladntext2">
    <w:name w:val="Body Text 2"/>
    <w:basedOn w:val="Normlny"/>
    <w:link w:val="Zkladntext2Char"/>
    <w:semiHidden/>
    <w:rsid w:val="003F785B"/>
    <w:pPr>
      <w:jc w:val="center"/>
    </w:pPr>
    <w:rPr>
      <w:b/>
      <w:color w:val="0000FF"/>
    </w:rPr>
  </w:style>
  <w:style w:type="character" w:customStyle="1" w:styleId="Zkladntext2Char">
    <w:name w:val="Základný text 2 Char"/>
    <w:link w:val="Zkladntext2"/>
    <w:semiHidden/>
    <w:rsid w:val="003F785B"/>
    <w:rPr>
      <w:rFonts w:ascii="Times New Roman" w:eastAsia="Times New Roman" w:hAnsi="Times New Roman" w:cs="Times New Roman"/>
      <w:b/>
      <w:color w:val="0000FF"/>
      <w:sz w:val="24"/>
      <w:szCs w:val="20"/>
      <w:lang w:eastAsia="ja-JP"/>
    </w:rPr>
  </w:style>
  <w:style w:type="paragraph" w:customStyle="1" w:styleId="Normln">
    <w:name w:val="Normálníí"/>
    <w:basedOn w:val="Hlavika"/>
    <w:rsid w:val="003F785B"/>
    <w:pPr>
      <w:tabs>
        <w:tab w:val="left" w:pos="5670"/>
        <w:tab w:val="left" w:pos="7371"/>
      </w:tabs>
      <w:spacing w:after="0"/>
      <w:ind w:left="284" w:hanging="284"/>
    </w:pPr>
    <w:rPr>
      <w:color w:val="000000"/>
    </w:rPr>
  </w:style>
  <w:style w:type="character" w:styleId="Hypertextovprepojenie">
    <w:name w:val="Hyperlink"/>
    <w:semiHidden/>
    <w:rsid w:val="003F785B"/>
    <w:rPr>
      <w:color w:val="0000FF"/>
      <w:u w:val="single"/>
    </w:rPr>
  </w:style>
  <w:style w:type="paragraph" w:styleId="Pta">
    <w:name w:val="footer"/>
    <w:basedOn w:val="Normlny"/>
    <w:link w:val="PtaChar"/>
    <w:rsid w:val="003F78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slostrany">
    <w:name w:val="page number"/>
    <w:basedOn w:val="Predvolenpsmoodseku"/>
    <w:semiHidden/>
    <w:rsid w:val="003F785B"/>
  </w:style>
  <w:style w:type="paragraph" w:styleId="Zarkazkladnhotextu3">
    <w:name w:val="Body Text Indent 3"/>
    <w:basedOn w:val="Normlny"/>
    <w:link w:val="Zarkazkladnhotextu3Char"/>
    <w:semiHidden/>
    <w:rsid w:val="003F785B"/>
    <w:pPr>
      <w:ind w:firstLine="567"/>
    </w:pPr>
    <w:rPr>
      <w:sz w:val="22"/>
    </w:rPr>
  </w:style>
  <w:style w:type="character" w:customStyle="1" w:styleId="Zarkazkladnhotextu3Char">
    <w:name w:val="Zarážka základného textu 3 Char"/>
    <w:link w:val="Zarkazkladnhotextu3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character" w:styleId="Odkaznakomentr">
    <w:name w:val="annotation reference"/>
    <w:semiHidden/>
    <w:rsid w:val="003F785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3F785B"/>
    <w:rPr>
      <w:sz w:val="20"/>
    </w:rPr>
  </w:style>
  <w:style w:type="character" w:customStyle="1" w:styleId="TextkomentraChar">
    <w:name w:val="Text komentára Char"/>
    <w:link w:val="Textkomentra"/>
    <w:semiHidden/>
    <w:rsid w:val="003F785B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ColorfulList-Accent11">
    <w:name w:val="Colorful List - Accent 11"/>
    <w:basedOn w:val="Normlny"/>
    <w:uiPriority w:val="34"/>
    <w:qFormat/>
    <w:rsid w:val="00C13D9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85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851DB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0BA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880BAA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customStyle="1" w:styleId="ColorfulShading-Accent11">
    <w:name w:val="Colorful Shading - Accent 11"/>
    <w:hidden/>
    <w:uiPriority w:val="99"/>
    <w:semiHidden/>
    <w:rsid w:val="00880BAA"/>
    <w:rPr>
      <w:rFonts w:ascii="Times New Roman" w:eastAsia="Times New Roman" w:hAnsi="Times New Roman"/>
      <w:sz w:val="24"/>
      <w:lang w:val="sk-SK" w:eastAsia="ja-JP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0B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0BAA"/>
    <w:rPr>
      <w:rFonts w:ascii="Segoe UI" w:eastAsia="Times New Roman" w:hAnsi="Segoe UI" w:cs="Segoe UI"/>
      <w:sz w:val="18"/>
      <w:szCs w:val="18"/>
      <w:lang w:eastAsia="ja-JP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774D"/>
    <w:rPr>
      <w:sz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1774D"/>
    <w:rPr>
      <w:rFonts w:ascii="Times New Roman" w:eastAsia="Times New Roman" w:hAnsi="Times New Roman"/>
      <w:lang w:eastAsia="ja-JP"/>
    </w:rPr>
  </w:style>
  <w:style w:type="character" w:styleId="Odkaznapoznmkupodiarou">
    <w:name w:val="footnote reference"/>
    <w:uiPriority w:val="99"/>
    <w:semiHidden/>
    <w:unhideWhenUsed/>
    <w:rsid w:val="0001774D"/>
    <w:rPr>
      <w:vertAlign w:val="superscript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A6393"/>
    <w:pPr>
      <w:suppressAutoHyphens w:val="0"/>
      <w:spacing w:before="100" w:beforeAutospacing="1" w:after="100" w:afterAutospacing="1"/>
      <w:jc w:val="left"/>
    </w:pPr>
    <w:rPr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semiHidden/>
    <w:rsid w:val="009A6393"/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72"/>
    <w:qFormat/>
    <w:rsid w:val="00E72A6A"/>
    <w:pPr>
      <w:ind w:left="720"/>
      <w:contextualSpacing/>
    </w:pPr>
  </w:style>
  <w:style w:type="table" w:styleId="Mriekatabuky">
    <w:name w:val="Table Grid"/>
    <w:basedOn w:val="Normlnatabuka"/>
    <w:uiPriority w:val="39"/>
    <w:rsid w:val="008A1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3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5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6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9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0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5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6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79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27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6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7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06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73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6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12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8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06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6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0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88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6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2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3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07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0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8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9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2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4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4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44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CTYWSUCD3UHA-405917165-138</_dlc_DocId>
    <_dlc_DocIdUrl xmlns="af457a4c-de28-4d38-bda9-e56a61b168cd">
      <Url>https://sp1.prod.metais.local/verejne-obstaravanie-IKT/_layouts/15/DocIdRedir.aspx?ID=CTYWSUCD3UHA-405917165-138</Url>
      <Description>CTYWSUCD3UHA-405917165-138</Description>
    </_dlc_DocIdUrl>
  </documentManagement>
</p:properties>
</file>

<file path=customXml/itemProps1.xml><?xml version="1.0" encoding="utf-8"?>
<ds:datastoreItem xmlns:ds="http://schemas.openxmlformats.org/officeDocument/2006/customXml" ds:itemID="{B62BE464-FD62-40DB-8D36-FA081D6C257D}"/>
</file>

<file path=customXml/itemProps2.xml><?xml version="1.0" encoding="utf-8"?>
<ds:datastoreItem xmlns:ds="http://schemas.openxmlformats.org/officeDocument/2006/customXml" ds:itemID="{D4B65BB4-8D50-4285-B4EC-305ADEB0EAE7}"/>
</file>

<file path=customXml/itemProps3.xml><?xml version="1.0" encoding="utf-8"?>
<ds:datastoreItem xmlns:ds="http://schemas.openxmlformats.org/officeDocument/2006/customXml" ds:itemID="{6C9530F2-4880-4449-BAD0-A606BD51A053}"/>
</file>

<file path=customXml/itemProps4.xml><?xml version="1.0" encoding="utf-8"?>
<ds:datastoreItem xmlns:ds="http://schemas.openxmlformats.org/officeDocument/2006/customXml" ds:itemID="{1689D7AA-7101-4482-8D2B-E39F294AEF55}"/>
</file>

<file path=customXml/itemProps5.xml><?xml version="1.0" encoding="utf-8"?>
<ds:datastoreItem xmlns:ds="http://schemas.openxmlformats.org/officeDocument/2006/customXml" ds:itemID="{DADCF220-DD45-42E9-9C83-7B8267EBF8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1585</Words>
  <Characters>9041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Zaznam z PS IKT VO 13062018</dc:title>
  <dc:creator>vladimir.macura</dc:creator>
  <cp:lastModifiedBy>MH</cp:lastModifiedBy>
  <cp:revision>4</cp:revision>
  <cp:lastPrinted>2018-06-19T08:58:00Z</cp:lastPrinted>
  <dcterms:created xsi:type="dcterms:W3CDTF">2018-07-17T09:06:00Z</dcterms:created>
  <dcterms:modified xsi:type="dcterms:W3CDTF">2018-10-02T08:30:00Z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6d4ca50f-64bd-4889-b1f9-96f59e7d1e63</vt:lpwstr>
  </property>
</Properties>
</file>